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85"/>
        <w:gridCol w:w="448"/>
        <w:gridCol w:w="448"/>
        <w:gridCol w:w="295"/>
        <w:gridCol w:w="601"/>
        <w:gridCol w:w="108"/>
        <w:gridCol w:w="788"/>
        <w:gridCol w:w="448"/>
        <w:gridCol w:w="181"/>
        <w:gridCol w:w="267"/>
        <w:gridCol w:w="442"/>
        <w:gridCol w:w="709"/>
        <w:gridCol w:w="567"/>
        <w:gridCol w:w="708"/>
        <w:gridCol w:w="567"/>
        <w:gridCol w:w="143"/>
        <w:gridCol w:w="566"/>
        <w:gridCol w:w="851"/>
        <w:gridCol w:w="992"/>
      </w:tblGrid>
      <w:tr w:rsidR="006A701A" w:rsidRPr="008B4FE6" w14:paraId="054E4021" w14:textId="77777777" w:rsidTr="00BE1B4D">
        <w:trPr>
          <w:trHeight w:val="300"/>
        </w:trPr>
        <w:tc>
          <w:tcPr>
            <w:tcW w:w="6267" w:type="dxa"/>
            <w:gridSpan w:val="14"/>
          </w:tcPr>
          <w:p w14:paraId="49286F7F" w14:textId="1ED7EBDF" w:rsidR="006A701A" w:rsidRPr="008B4FE6" w:rsidRDefault="006A701A" w:rsidP="00616511">
            <w:pPr>
              <w:spacing w:before="120" w:line="240" w:lineRule="auto"/>
              <w:ind w:hanging="45"/>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2F4A2D69" w14:textId="77777777" w:rsidR="006A701A" w:rsidRPr="008B4FE6" w:rsidRDefault="00DC7E36" w:rsidP="00DC7E36">
            <w:pPr>
              <w:spacing w:line="240" w:lineRule="auto"/>
              <w:rPr>
                <w:rFonts w:ascii="Times New Roman" w:hAnsi="Times New Roman"/>
                <w:color w:val="000000"/>
              </w:rPr>
            </w:pPr>
            <w:r>
              <w:rPr>
                <w:rFonts w:ascii="Times New Roman" w:hAnsi="Times New Roman"/>
                <w:color w:val="000000"/>
              </w:rPr>
              <w:t>Ustawa o zmianie ustawy o Państwowej Inspekcji Pracy oraz niektórych innych ustaw</w:t>
            </w:r>
          </w:p>
          <w:p w14:paraId="4BBCD98E"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3F349965" w14:textId="77777777" w:rsidR="00334171" w:rsidRDefault="00334171" w:rsidP="00334171">
            <w:pPr>
              <w:spacing w:line="240" w:lineRule="auto"/>
              <w:rPr>
                <w:rFonts w:ascii="Times New Roman" w:hAnsi="Times New Roman"/>
                <w:color w:val="000000"/>
              </w:rPr>
            </w:pPr>
            <w:r>
              <w:rPr>
                <w:rFonts w:ascii="Times New Roman" w:hAnsi="Times New Roman"/>
                <w:color w:val="000000"/>
              </w:rPr>
              <w:t>Ministerstwo Rodziny, Pracy i Polityki Społecznej</w:t>
            </w:r>
          </w:p>
          <w:p w14:paraId="50F5F001" w14:textId="4CFB40CD" w:rsidR="007415D0" w:rsidRDefault="007415D0" w:rsidP="00334171">
            <w:pPr>
              <w:spacing w:line="240" w:lineRule="auto"/>
              <w:ind w:hanging="34"/>
              <w:rPr>
                <w:rFonts w:ascii="Times New Roman" w:hAnsi="Times New Roman"/>
                <w:color w:val="000000"/>
              </w:rPr>
            </w:pPr>
          </w:p>
          <w:p w14:paraId="06052C89" w14:textId="77777777"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0F8A32E7" w14:textId="5DF1C7F8" w:rsidR="001B3460" w:rsidRPr="0063060B" w:rsidRDefault="00334171" w:rsidP="001B3460">
            <w:pPr>
              <w:spacing w:line="240" w:lineRule="auto"/>
              <w:rPr>
                <w:rFonts w:ascii="Times New Roman" w:hAnsi="Times New Roman"/>
                <w:sz w:val="21"/>
                <w:szCs w:val="21"/>
              </w:rPr>
            </w:pPr>
            <w:r>
              <w:rPr>
                <w:rFonts w:ascii="Times New Roman" w:hAnsi="Times New Roman"/>
                <w:sz w:val="21"/>
                <w:szCs w:val="21"/>
              </w:rPr>
              <w:t xml:space="preserve">Pani Agnieszka Dziemianowicz-Bąk Ministra Rodziny, Pracy i Polityki Społecznej </w:t>
            </w:r>
          </w:p>
          <w:p w14:paraId="43CF850F"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059A34C2" w14:textId="77777777" w:rsidR="00334171" w:rsidRDefault="00334171" w:rsidP="00334171">
            <w:pPr>
              <w:spacing w:line="240" w:lineRule="auto"/>
              <w:ind w:hanging="34"/>
              <w:rPr>
                <w:rFonts w:ascii="Times New Roman" w:hAnsi="Times New Roman"/>
                <w:color w:val="000000"/>
              </w:rPr>
            </w:pPr>
            <w:r>
              <w:rPr>
                <w:rFonts w:ascii="Times New Roman" w:hAnsi="Times New Roman"/>
                <w:color w:val="000000"/>
              </w:rPr>
              <w:t xml:space="preserve">Tomasz Wlazło Dyrektor Departamentu Prawnego Ministerstwa Rodziny, Pracy i Polityki Społecznej </w:t>
            </w:r>
          </w:p>
          <w:p w14:paraId="07E6B8F1" w14:textId="630B0BDF" w:rsidR="00334171" w:rsidRDefault="00334171" w:rsidP="00334171">
            <w:pPr>
              <w:spacing w:line="240" w:lineRule="auto"/>
              <w:ind w:hanging="34"/>
              <w:rPr>
                <w:rFonts w:ascii="Times New Roman" w:hAnsi="Times New Roman"/>
                <w:color w:val="000000"/>
              </w:rPr>
            </w:pPr>
            <w:r>
              <w:rPr>
                <w:rFonts w:ascii="Times New Roman" w:hAnsi="Times New Roman"/>
                <w:color w:val="000000"/>
              </w:rPr>
              <w:t xml:space="preserve">tel.: +48 538 639 715; e-mail: tomasz.wlazlo@mrpips.gov.pl </w:t>
            </w:r>
          </w:p>
          <w:p w14:paraId="39D35695" w14:textId="77777777" w:rsidR="00D16F38" w:rsidRDefault="00D16F38" w:rsidP="00334171">
            <w:pPr>
              <w:spacing w:line="240" w:lineRule="auto"/>
              <w:ind w:hanging="34"/>
              <w:rPr>
                <w:rFonts w:ascii="Times New Roman" w:hAnsi="Times New Roman"/>
                <w:color w:val="000000"/>
              </w:rPr>
            </w:pPr>
          </w:p>
          <w:p w14:paraId="3951AD73" w14:textId="77777777" w:rsidR="00334171" w:rsidRDefault="00334171" w:rsidP="00334171">
            <w:pPr>
              <w:spacing w:line="240" w:lineRule="auto"/>
              <w:ind w:hanging="34"/>
              <w:rPr>
                <w:rFonts w:ascii="Times New Roman" w:hAnsi="Times New Roman"/>
                <w:color w:val="000000"/>
              </w:rPr>
            </w:pPr>
            <w:r>
              <w:rPr>
                <w:rFonts w:ascii="Times New Roman" w:hAnsi="Times New Roman"/>
                <w:color w:val="000000"/>
              </w:rPr>
              <w:t xml:space="preserve">Małgorzata Wójcik Zastępca Dyrektora Departamentu Prawnego Ministerstwa Rodziny, Pracy i Polityki Społecznej </w:t>
            </w:r>
          </w:p>
          <w:p w14:paraId="0F11224D" w14:textId="77777777" w:rsidR="006A701A" w:rsidRDefault="00334171" w:rsidP="00334171">
            <w:pPr>
              <w:spacing w:line="240" w:lineRule="auto"/>
              <w:ind w:hanging="34"/>
              <w:rPr>
                <w:rFonts w:ascii="Times New Roman" w:hAnsi="Times New Roman"/>
                <w:color w:val="000000"/>
              </w:rPr>
            </w:pPr>
            <w:r>
              <w:rPr>
                <w:rFonts w:ascii="Times New Roman" w:hAnsi="Times New Roman"/>
                <w:color w:val="000000"/>
              </w:rPr>
              <w:t>tel.: +48 532 402 600; e-mail: malgorzata.wojcik@mrpips.gov.pl.</w:t>
            </w:r>
          </w:p>
          <w:p w14:paraId="77371BBE" w14:textId="77777777" w:rsidR="0099564D" w:rsidRDefault="0099564D" w:rsidP="00334171">
            <w:pPr>
              <w:spacing w:line="240" w:lineRule="auto"/>
              <w:ind w:hanging="34"/>
              <w:rPr>
                <w:rFonts w:ascii="Times New Roman" w:hAnsi="Times New Roman"/>
                <w:color w:val="000000"/>
              </w:rPr>
            </w:pPr>
          </w:p>
          <w:p w14:paraId="0EC40644" w14:textId="4D0ED5B1" w:rsidR="0099564D" w:rsidRDefault="0099564D" w:rsidP="00334171">
            <w:pPr>
              <w:spacing w:line="240" w:lineRule="auto"/>
              <w:ind w:hanging="34"/>
              <w:rPr>
                <w:rFonts w:ascii="Times New Roman" w:hAnsi="Times New Roman"/>
                <w:color w:val="000000"/>
              </w:rPr>
            </w:pPr>
            <w:r>
              <w:rPr>
                <w:rFonts w:ascii="Times New Roman" w:hAnsi="Times New Roman"/>
                <w:color w:val="000000"/>
              </w:rPr>
              <w:t>Karol Perkowski Zastępca Dyrektora Departamentu Prawnego Ministerstwa Rodziny, Pracy i Polityki Społecznej</w:t>
            </w:r>
          </w:p>
          <w:p w14:paraId="74D8D0D1" w14:textId="0E36CAD6" w:rsidR="0099564D" w:rsidRDefault="0099564D" w:rsidP="0099564D">
            <w:pPr>
              <w:spacing w:line="240" w:lineRule="auto"/>
              <w:ind w:hanging="34"/>
              <w:rPr>
                <w:rFonts w:ascii="Times New Roman" w:hAnsi="Times New Roman"/>
                <w:color w:val="000000"/>
              </w:rPr>
            </w:pPr>
            <w:r>
              <w:rPr>
                <w:rFonts w:ascii="Times New Roman" w:hAnsi="Times New Roman"/>
                <w:color w:val="000000"/>
              </w:rPr>
              <w:t xml:space="preserve"> tel.: +48 532 402 594; e-mail: karol.perkowski@mrpips.gov.pl.</w:t>
            </w:r>
          </w:p>
          <w:p w14:paraId="0B3072AF" w14:textId="3CCFD8B0" w:rsidR="0099564D" w:rsidRPr="008B4FE6" w:rsidRDefault="0099564D" w:rsidP="00334171">
            <w:pPr>
              <w:spacing w:line="240" w:lineRule="auto"/>
              <w:ind w:hanging="34"/>
              <w:rPr>
                <w:rFonts w:ascii="Times New Roman" w:hAnsi="Times New Roman"/>
                <w:color w:val="000000"/>
              </w:rPr>
            </w:pPr>
          </w:p>
        </w:tc>
        <w:tc>
          <w:tcPr>
            <w:tcW w:w="3827" w:type="dxa"/>
            <w:gridSpan w:val="6"/>
            <w:shd w:val="clear" w:color="auto" w:fill="FFFFFF" w:themeFill="background1"/>
          </w:tcPr>
          <w:p w14:paraId="5CAC5C12" w14:textId="013CC120"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sdt>
              <w:sdtPr>
                <w:rPr>
                  <w:rFonts w:ascii="Times New Roman" w:hAnsi="Times New Roman"/>
                  <w:b/>
                  <w:sz w:val="21"/>
                  <w:szCs w:val="21"/>
                </w:rPr>
                <w:id w:val="-345788683"/>
                <w:placeholder>
                  <w:docPart w:val="DefaultPlaceholder_1082065160"/>
                </w:placeholder>
                <w:date w:fullDate="2025-09-01T00:00:00Z">
                  <w:dateFormat w:val="dd.MM.yyyy"/>
                  <w:lid w:val="pl-PL"/>
                  <w:storeMappedDataAs w:val="dateTime"/>
                  <w:calendar w:val="gregorian"/>
                </w:date>
              </w:sdtPr>
              <w:sdtEndPr/>
              <w:sdtContent>
                <w:r w:rsidR="009E62F7">
                  <w:rPr>
                    <w:rFonts w:ascii="Times New Roman" w:hAnsi="Times New Roman"/>
                    <w:b/>
                    <w:sz w:val="21"/>
                    <w:szCs w:val="21"/>
                  </w:rPr>
                  <w:t>01</w:t>
                </w:r>
                <w:r w:rsidR="007D7E36">
                  <w:rPr>
                    <w:rFonts w:ascii="Times New Roman" w:hAnsi="Times New Roman"/>
                    <w:b/>
                    <w:sz w:val="21"/>
                    <w:szCs w:val="21"/>
                  </w:rPr>
                  <w:t>.0</w:t>
                </w:r>
                <w:r w:rsidR="009E62F7">
                  <w:rPr>
                    <w:rFonts w:ascii="Times New Roman" w:hAnsi="Times New Roman"/>
                    <w:b/>
                    <w:sz w:val="21"/>
                    <w:szCs w:val="21"/>
                  </w:rPr>
                  <w:t>9</w:t>
                </w:r>
                <w:r w:rsidR="007D7E36">
                  <w:rPr>
                    <w:rFonts w:ascii="Times New Roman" w:hAnsi="Times New Roman"/>
                    <w:b/>
                    <w:sz w:val="21"/>
                    <w:szCs w:val="21"/>
                  </w:rPr>
                  <w:t>.2025</w:t>
                </w:r>
              </w:sdtContent>
            </w:sdt>
          </w:p>
          <w:p w14:paraId="5B54F6BA" w14:textId="77777777" w:rsidR="00F76884" w:rsidRDefault="00F76884" w:rsidP="00F76884">
            <w:pPr>
              <w:spacing w:line="240" w:lineRule="auto"/>
              <w:rPr>
                <w:rFonts w:ascii="Times New Roman" w:hAnsi="Times New Roman"/>
                <w:b/>
              </w:rPr>
            </w:pPr>
          </w:p>
          <w:p w14:paraId="658A35C1"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displacedByCustomXml="next"/>
          <w:sdt>
            <w:sdtPr>
              <w:rPr>
                <w:rFonts w:ascii="Times New Roman" w:hAnsi="Times New Roman"/>
              </w:rPr>
              <w:id w:val="-1451614635"/>
              <w:placeholder>
                <w:docPart w:val="DefaultPlaceholder_1082065159"/>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023D1472" w14:textId="69056447" w:rsidR="00F76884" w:rsidRPr="00EF290C" w:rsidRDefault="00334171" w:rsidP="00F76884">
                <w:pPr>
                  <w:spacing w:line="240" w:lineRule="auto"/>
                  <w:rPr>
                    <w:rFonts w:ascii="Times New Roman" w:hAnsi="Times New Roman"/>
                  </w:rPr>
                </w:pPr>
                <w:r>
                  <w:rPr>
                    <w:rFonts w:ascii="Times New Roman" w:hAnsi="Times New Roman"/>
                  </w:rPr>
                  <w:t>Inne</w:t>
                </w:r>
              </w:p>
            </w:sdtContent>
          </w:sdt>
          <w:p w14:paraId="7C45F908" w14:textId="77777777" w:rsidR="00BA2BB7" w:rsidRPr="0065019F" w:rsidRDefault="00BA2BB7" w:rsidP="00F76884">
            <w:pPr>
              <w:spacing w:line="240" w:lineRule="auto"/>
              <w:rPr>
                <w:rFonts w:ascii="Times New Roman" w:hAnsi="Times New Roman"/>
              </w:rPr>
            </w:pPr>
          </w:p>
          <w:p w14:paraId="236F9AC7" w14:textId="77777777" w:rsidR="00F76884" w:rsidRPr="0065019F" w:rsidRDefault="00F76884" w:rsidP="00F76884">
            <w:pPr>
              <w:spacing w:line="240" w:lineRule="auto"/>
              <w:rPr>
                <w:rFonts w:ascii="Times New Roman" w:hAnsi="Times New Roman"/>
              </w:rPr>
            </w:pPr>
          </w:p>
          <w:p w14:paraId="0B9179DF" w14:textId="77777777"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p>
          <w:p w14:paraId="66FD0E9D" w14:textId="62913850" w:rsidR="006A701A" w:rsidRPr="008B4FE6" w:rsidRDefault="007D7E36" w:rsidP="007943E2">
            <w:pPr>
              <w:spacing w:line="240" w:lineRule="auto"/>
              <w:rPr>
                <w:rFonts w:ascii="Times New Roman" w:hAnsi="Times New Roman"/>
                <w:color w:val="000000"/>
              </w:rPr>
            </w:pPr>
            <w:r>
              <w:rPr>
                <w:rFonts w:ascii="Times New Roman" w:hAnsi="Times New Roman"/>
                <w:color w:val="000000"/>
              </w:rPr>
              <w:t>UD283</w:t>
            </w:r>
          </w:p>
          <w:p w14:paraId="15269C7E"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3F11D3C4" w14:textId="77777777" w:rsidTr="007963C8">
        <w:trPr>
          <w:trHeight w:val="300"/>
        </w:trPr>
        <w:tc>
          <w:tcPr>
            <w:tcW w:w="10094" w:type="dxa"/>
            <w:gridSpan w:val="20"/>
            <w:shd w:val="clear" w:color="auto" w:fill="99CCFF"/>
          </w:tcPr>
          <w:p w14:paraId="25FEE7DD"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560BB569" w14:textId="77777777" w:rsidTr="007963C8">
        <w:trPr>
          <w:trHeight w:val="300"/>
        </w:trPr>
        <w:tc>
          <w:tcPr>
            <w:tcW w:w="10094" w:type="dxa"/>
            <w:gridSpan w:val="20"/>
            <w:shd w:val="clear" w:color="auto" w:fill="99CCFF"/>
            <w:vAlign w:val="center"/>
          </w:tcPr>
          <w:p w14:paraId="29F5CECF"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1F5ECE0C" w14:textId="77777777" w:rsidTr="007963C8">
        <w:trPr>
          <w:trHeight w:val="300"/>
        </w:trPr>
        <w:tc>
          <w:tcPr>
            <w:tcW w:w="10094" w:type="dxa"/>
            <w:gridSpan w:val="20"/>
            <w:shd w:val="clear" w:color="auto" w:fill="FFFFFF" w:themeFill="background1"/>
          </w:tcPr>
          <w:p w14:paraId="1A3B71A9" w14:textId="77777777" w:rsidR="006A701A" w:rsidRPr="00FA1DCE" w:rsidRDefault="006A701A" w:rsidP="00B37C80">
            <w:pPr>
              <w:spacing w:line="240" w:lineRule="auto"/>
              <w:jc w:val="both"/>
              <w:rPr>
                <w:rFonts w:ascii="Times New Roman" w:hAnsi="Times New Roman"/>
                <w:color w:val="000000"/>
              </w:rPr>
            </w:pPr>
          </w:p>
          <w:p w14:paraId="08563204" w14:textId="3ED6CF73" w:rsidR="00334171" w:rsidRPr="001A45AB" w:rsidRDefault="008B05E8" w:rsidP="008B05E8">
            <w:pPr>
              <w:pStyle w:val="ZUSTzmustartykuempunktem"/>
              <w:spacing w:line="240" w:lineRule="auto"/>
              <w:ind w:left="0" w:firstLine="0"/>
              <w:rPr>
                <w:rFonts w:ascii="Times New Roman" w:hAnsi="Times New Roman" w:cs="Times New Roman"/>
                <w:szCs w:val="24"/>
              </w:rPr>
            </w:pPr>
            <w:r w:rsidRPr="00FA1DCE">
              <w:rPr>
                <w:rFonts w:ascii="Times New Roman" w:hAnsi="Times New Roman" w:cs="Times New Roman"/>
                <w:szCs w:val="24"/>
              </w:rPr>
              <w:t>Projektowana ustawa o zmianie ustawy o Państwowej Inspekcji Pracy oraz niektórych innych ustaw wprowadza rozwiązania prawne zmierzające do wzmocnienia Państwowej Inspekcji Pracy</w:t>
            </w:r>
            <w:r w:rsidR="005D3E82" w:rsidRPr="00C121EE">
              <w:rPr>
                <w:rFonts w:ascii="Times New Roman" w:hAnsi="Times New Roman" w:cs="Times New Roman"/>
                <w:szCs w:val="24"/>
              </w:rPr>
              <w:t>, zwanej dalej „PIP”</w:t>
            </w:r>
            <w:r w:rsidRPr="001A45AB">
              <w:rPr>
                <w:rFonts w:ascii="Times New Roman" w:hAnsi="Times New Roman" w:cs="Times New Roman"/>
                <w:szCs w:val="24"/>
              </w:rPr>
              <w:t xml:space="preserve"> w celu bardziej efektywnego i skutecznego egzekwowania przestrzegania przepisów prawa pracy, co ma doprowadzić do poprawy sytuacji osób wykonujących pracę zarobkową. Wprowadzenie rozwiązań przewidzianych w ww. </w:t>
            </w:r>
            <w:r w:rsidRPr="001A45AB">
              <w:rPr>
                <w:rFonts w:ascii="Times New Roman" w:hAnsi="Times New Roman" w:cs="Times New Roman"/>
                <w:szCs w:val="24"/>
                <w:lang w:eastAsia="ar-SA"/>
              </w:rPr>
              <w:t xml:space="preserve">projekcie ustawy </w:t>
            </w:r>
            <w:r w:rsidRPr="001A45AB">
              <w:rPr>
                <w:rFonts w:ascii="Times New Roman" w:hAnsi="Times New Roman" w:cs="Times New Roman"/>
                <w:szCs w:val="24"/>
              </w:rPr>
              <w:t>stanowi częściową realizację kamieni milow</w:t>
            </w:r>
            <w:r w:rsidR="00334171" w:rsidRPr="001A45AB">
              <w:rPr>
                <w:rFonts w:ascii="Times New Roman" w:hAnsi="Times New Roman" w:cs="Times New Roman"/>
                <w:szCs w:val="24"/>
              </w:rPr>
              <w:t>ych</w:t>
            </w:r>
            <w:r w:rsidRPr="001A45AB">
              <w:rPr>
                <w:rFonts w:ascii="Times New Roman" w:hAnsi="Times New Roman" w:cs="Times New Roman"/>
                <w:szCs w:val="24"/>
              </w:rPr>
              <w:t xml:space="preserve"> A71G „Wejście w życie reformy Państwowej Inspekcji Pracy i reformy Kodeksu pracy” </w:t>
            </w:r>
            <w:r w:rsidR="00334171" w:rsidRPr="00103227">
              <w:rPr>
                <w:rFonts w:ascii="Times New Roman" w:hAnsi="Times New Roman" w:cs="Times New Roman"/>
                <w:szCs w:val="24"/>
              </w:rPr>
              <w:t xml:space="preserve">oraz A72G „Działania na rzecz budowania zdolności Państwowej Inspekcji Pracy </w:t>
            </w:r>
            <w:r w:rsidRPr="001A45AB">
              <w:rPr>
                <w:rFonts w:ascii="Times New Roman" w:hAnsi="Times New Roman" w:cs="Times New Roman"/>
                <w:szCs w:val="24"/>
              </w:rPr>
              <w:t>w ramach reformy A.4.7 „Ograniczenie segmentacji rynku pracy” zawartej w Krajowym Planie Odbudowy i Zwiększania Odporności</w:t>
            </w:r>
            <w:r w:rsidR="00103227">
              <w:rPr>
                <w:rFonts w:ascii="Times New Roman" w:hAnsi="Times New Roman" w:cs="Times New Roman"/>
                <w:szCs w:val="24"/>
              </w:rPr>
              <w:t>, zwanym dalej „</w:t>
            </w:r>
            <w:r w:rsidRPr="001A45AB">
              <w:rPr>
                <w:rFonts w:ascii="Times New Roman" w:hAnsi="Times New Roman" w:cs="Times New Roman"/>
                <w:szCs w:val="24"/>
              </w:rPr>
              <w:t>KPO</w:t>
            </w:r>
            <w:r w:rsidR="00103227">
              <w:rPr>
                <w:rFonts w:ascii="Times New Roman" w:hAnsi="Times New Roman" w:cs="Times New Roman"/>
                <w:szCs w:val="24"/>
              </w:rPr>
              <w:t>”</w:t>
            </w:r>
            <w:r w:rsidRPr="001A45AB">
              <w:rPr>
                <w:rFonts w:ascii="Times New Roman" w:hAnsi="Times New Roman" w:cs="Times New Roman"/>
                <w:szCs w:val="24"/>
              </w:rPr>
              <w:t xml:space="preserve">. Wdrożenie reformy powinno być zakończone do 30 czerwca 2026 r. </w:t>
            </w:r>
          </w:p>
          <w:p w14:paraId="101F8C64" w14:textId="6A67B350" w:rsidR="008B05E8" w:rsidRPr="001A45AB" w:rsidRDefault="008B05E8" w:rsidP="008B05E8">
            <w:pPr>
              <w:pStyle w:val="ZUSTzmustartykuempunktem"/>
              <w:spacing w:line="240" w:lineRule="auto"/>
              <w:ind w:left="0" w:firstLine="0"/>
              <w:rPr>
                <w:rFonts w:ascii="Times New Roman" w:hAnsi="Times New Roman" w:cs="Times New Roman"/>
                <w:szCs w:val="24"/>
              </w:rPr>
            </w:pPr>
            <w:r w:rsidRPr="001A45AB">
              <w:rPr>
                <w:rFonts w:ascii="Times New Roman" w:hAnsi="Times New Roman" w:cs="Times New Roman"/>
                <w:szCs w:val="24"/>
              </w:rPr>
              <w:t>Zgodnie z kamieniem milowym A71G wzmocnienie P</w:t>
            </w:r>
            <w:r w:rsidR="005D3E82" w:rsidRPr="001A45AB">
              <w:rPr>
                <w:rFonts w:ascii="Times New Roman" w:hAnsi="Times New Roman" w:cs="Times New Roman"/>
                <w:szCs w:val="24"/>
              </w:rPr>
              <w:t>IP</w:t>
            </w:r>
            <w:r w:rsidRPr="001A45AB">
              <w:rPr>
                <w:rFonts w:ascii="Times New Roman" w:hAnsi="Times New Roman" w:cs="Times New Roman"/>
                <w:szCs w:val="24"/>
              </w:rPr>
              <w:t xml:space="preserve"> miałoby nastąpić przez: </w:t>
            </w:r>
          </w:p>
          <w:p w14:paraId="2559941F" w14:textId="4E547878" w:rsidR="008B05E8" w:rsidRPr="001A45AB" w:rsidRDefault="008B05E8" w:rsidP="008B05E8">
            <w:pPr>
              <w:pStyle w:val="Akapitzlist"/>
              <w:numPr>
                <w:ilvl w:val="0"/>
                <w:numId w:val="23"/>
              </w:numPr>
              <w:spacing w:line="240" w:lineRule="auto"/>
              <w:ind w:left="426" w:hanging="426"/>
              <w:jc w:val="both"/>
              <w:rPr>
                <w:rFonts w:ascii="Times New Roman" w:eastAsia="Times New Roman" w:hAnsi="Times New Roman"/>
                <w:sz w:val="24"/>
                <w:szCs w:val="24"/>
              </w:rPr>
            </w:pPr>
            <w:r w:rsidRPr="001A45AB">
              <w:rPr>
                <w:rFonts w:ascii="Times New Roman" w:eastAsia="Times New Roman" w:hAnsi="Times New Roman"/>
                <w:sz w:val="24"/>
                <w:szCs w:val="24"/>
              </w:rPr>
              <w:t>uprawnienie P</w:t>
            </w:r>
            <w:r w:rsidR="005D3E82" w:rsidRPr="001A45AB">
              <w:rPr>
                <w:rFonts w:ascii="Times New Roman" w:eastAsia="Times New Roman" w:hAnsi="Times New Roman"/>
                <w:sz w:val="24"/>
                <w:szCs w:val="24"/>
              </w:rPr>
              <w:t>IP</w:t>
            </w:r>
            <w:r w:rsidRPr="001A45AB">
              <w:rPr>
                <w:rFonts w:ascii="Times New Roman" w:eastAsia="Times New Roman" w:hAnsi="Times New Roman"/>
                <w:sz w:val="24"/>
                <w:szCs w:val="24"/>
              </w:rPr>
              <w:t xml:space="preserve"> do wydawania decyzji administracyjnych o przekształceniu nieprawidłowo zawartych umów cywilnoprawnych w umowy o pracę;</w:t>
            </w:r>
          </w:p>
          <w:p w14:paraId="78944126" w14:textId="199E839D" w:rsidR="008B05E8" w:rsidRPr="00103227" w:rsidRDefault="008B05E8" w:rsidP="008B05E8">
            <w:pPr>
              <w:pStyle w:val="Akapitzlist"/>
              <w:numPr>
                <w:ilvl w:val="0"/>
                <w:numId w:val="23"/>
              </w:numPr>
              <w:spacing w:line="240" w:lineRule="auto"/>
              <w:ind w:left="426" w:hanging="426"/>
              <w:jc w:val="both"/>
              <w:rPr>
                <w:rFonts w:ascii="Times New Roman" w:eastAsia="Times New Roman" w:hAnsi="Times New Roman"/>
                <w:sz w:val="24"/>
                <w:szCs w:val="24"/>
              </w:rPr>
            </w:pPr>
            <w:r w:rsidRPr="001A45AB">
              <w:rPr>
                <w:rFonts w:ascii="Times New Roman" w:eastAsia="Times New Roman" w:hAnsi="Times New Roman"/>
                <w:sz w:val="24"/>
                <w:szCs w:val="24"/>
              </w:rPr>
              <w:t>umożliwienie wymiany danych pomiędzy P</w:t>
            </w:r>
            <w:r w:rsidR="005D3E82" w:rsidRPr="001A45AB">
              <w:rPr>
                <w:rFonts w:ascii="Times New Roman" w:eastAsia="Times New Roman" w:hAnsi="Times New Roman"/>
                <w:sz w:val="24"/>
                <w:szCs w:val="24"/>
              </w:rPr>
              <w:t>IP</w:t>
            </w:r>
            <w:r w:rsidRPr="001A45AB">
              <w:rPr>
                <w:rFonts w:ascii="Times New Roman" w:eastAsia="Times New Roman" w:hAnsi="Times New Roman"/>
                <w:sz w:val="24"/>
                <w:szCs w:val="24"/>
              </w:rPr>
              <w:t>, Zakładem Ubezpieczeń Społecznych</w:t>
            </w:r>
            <w:r w:rsidR="005D3E82" w:rsidRPr="001A45AB">
              <w:rPr>
                <w:rFonts w:ascii="Times New Roman" w:eastAsia="Times New Roman" w:hAnsi="Times New Roman"/>
                <w:sz w:val="24"/>
                <w:szCs w:val="24"/>
              </w:rPr>
              <w:t>, zwanym dalej „ZUS”</w:t>
            </w:r>
            <w:r w:rsidRPr="001A45AB">
              <w:rPr>
                <w:rFonts w:ascii="Times New Roman" w:eastAsia="Times New Roman" w:hAnsi="Times New Roman"/>
                <w:sz w:val="24"/>
                <w:szCs w:val="24"/>
              </w:rPr>
              <w:t xml:space="preserve"> i Krajową Administracją Skarbową</w:t>
            </w:r>
            <w:r w:rsidR="005D3E82" w:rsidRPr="001A45AB">
              <w:rPr>
                <w:rFonts w:ascii="Times New Roman" w:eastAsia="Times New Roman" w:hAnsi="Times New Roman"/>
                <w:sz w:val="24"/>
                <w:szCs w:val="24"/>
              </w:rPr>
              <w:t>, zwaną dalej „KAS”</w:t>
            </w:r>
            <w:r w:rsidRPr="001A45AB">
              <w:rPr>
                <w:rFonts w:ascii="Times New Roman" w:eastAsia="Times New Roman" w:hAnsi="Times New Roman"/>
                <w:sz w:val="24"/>
                <w:szCs w:val="24"/>
              </w:rPr>
              <w:t xml:space="preserve"> na potrzeby </w:t>
            </w:r>
            <w:r w:rsidRPr="00103227">
              <w:rPr>
                <w:rFonts w:ascii="Times New Roman" w:eastAsia="Times New Roman" w:hAnsi="Times New Roman"/>
                <w:sz w:val="24"/>
                <w:szCs w:val="24"/>
              </w:rPr>
              <w:t>kontroli;</w:t>
            </w:r>
          </w:p>
          <w:p w14:paraId="6A94517A" w14:textId="712BE6B7" w:rsidR="008B05E8" w:rsidRPr="00103227" w:rsidRDefault="008B05E8" w:rsidP="008B05E8">
            <w:pPr>
              <w:pStyle w:val="Akapitzlist"/>
              <w:numPr>
                <w:ilvl w:val="0"/>
                <w:numId w:val="23"/>
              </w:numPr>
              <w:spacing w:line="240" w:lineRule="auto"/>
              <w:ind w:left="426" w:hanging="426"/>
              <w:jc w:val="both"/>
              <w:rPr>
                <w:rFonts w:ascii="Times New Roman" w:eastAsia="Times New Roman" w:hAnsi="Times New Roman"/>
                <w:sz w:val="24"/>
                <w:szCs w:val="24"/>
              </w:rPr>
            </w:pPr>
            <w:r w:rsidRPr="00103227">
              <w:rPr>
                <w:rFonts w:ascii="Times New Roman" w:eastAsia="Times New Roman" w:hAnsi="Times New Roman"/>
                <w:sz w:val="24"/>
                <w:szCs w:val="24"/>
              </w:rPr>
              <w:t>wprowadzenie możliwości przeprowadzania przez P</w:t>
            </w:r>
            <w:r w:rsidR="005D3E82" w:rsidRPr="00103227">
              <w:rPr>
                <w:rFonts w:ascii="Times New Roman" w:eastAsia="Times New Roman" w:hAnsi="Times New Roman"/>
                <w:sz w:val="24"/>
                <w:szCs w:val="24"/>
              </w:rPr>
              <w:t>IP</w:t>
            </w:r>
            <w:r w:rsidRPr="00103227">
              <w:rPr>
                <w:rFonts w:ascii="Times New Roman" w:eastAsia="Times New Roman" w:hAnsi="Times New Roman"/>
                <w:sz w:val="24"/>
                <w:szCs w:val="24"/>
              </w:rPr>
              <w:t xml:space="preserve"> zdalnych kontroli;</w:t>
            </w:r>
          </w:p>
          <w:p w14:paraId="5706AD21" w14:textId="3C3EDBAA" w:rsidR="008B05E8" w:rsidRPr="00103227" w:rsidRDefault="008B05E8" w:rsidP="008B05E8">
            <w:pPr>
              <w:pStyle w:val="Akapitzlist"/>
              <w:numPr>
                <w:ilvl w:val="0"/>
                <w:numId w:val="23"/>
              </w:numPr>
              <w:spacing w:line="240" w:lineRule="auto"/>
              <w:ind w:left="426" w:hanging="426"/>
              <w:jc w:val="both"/>
              <w:rPr>
                <w:rFonts w:ascii="Times New Roman" w:eastAsia="Times New Roman" w:hAnsi="Times New Roman"/>
                <w:sz w:val="24"/>
                <w:szCs w:val="24"/>
              </w:rPr>
            </w:pPr>
            <w:r w:rsidRPr="00103227">
              <w:rPr>
                <w:rFonts w:ascii="Times New Roman" w:eastAsia="Times New Roman" w:hAnsi="Times New Roman"/>
                <w:sz w:val="24"/>
                <w:szCs w:val="24"/>
              </w:rPr>
              <w:t>wprowadzenie obowiązku sporządzania przez P</w:t>
            </w:r>
            <w:r w:rsidR="005D3E82" w:rsidRPr="00103227">
              <w:rPr>
                <w:rFonts w:ascii="Times New Roman" w:eastAsia="Times New Roman" w:hAnsi="Times New Roman"/>
                <w:sz w:val="24"/>
                <w:szCs w:val="24"/>
              </w:rPr>
              <w:t>IP</w:t>
            </w:r>
            <w:r w:rsidRPr="00103227">
              <w:rPr>
                <w:rFonts w:ascii="Times New Roman" w:eastAsia="Times New Roman" w:hAnsi="Times New Roman"/>
                <w:sz w:val="24"/>
                <w:szCs w:val="24"/>
              </w:rPr>
              <w:t xml:space="preserve"> rocznych i wieloletnich planów działań dla kontroli celowych na podstawie analizy ryzyka;</w:t>
            </w:r>
          </w:p>
          <w:p w14:paraId="362CB5D6" w14:textId="400F346A" w:rsidR="008B05E8" w:rsidRPr="00103227" w:rsidRDefault="00843879" w:rsidP="008B05E8">
            <w:pPr>
              <w:pStyle w:val="Akapitzlist"/>
              <w:numPr>
                <w:ilvl w:val="0"/>
                <w:numId w:val="23"/>
              </w:numPr>
              <w:spacing w:line="240" w:lineRule="auto"/>
              <w:ind w:left="426" w:hanging="426"/>
              <w:jc w:val="both"/>
              <w:rPr>
                <w:rFonts w:ascii="Times New Roman" w:eastAsia="Times New Roman" w:hAnsi="Times New Roman"/>
                <w:sz w:val="24"/>
                <w:szCs w:val="24"/>
              </w:rPr>
            </w:pPr>
            <w:r w:rsidRPr="00103227">
              <w:rPr>
                <w:rFonts w:ascii="Times New Roman" w:eastAsia="Times New Roman" w:hAnsi="Times New Roman"/>
                <w:sz w:val="24"/>
                <w:szCs w:val="24"/>
              </w:rPr>
              <w:t>co najmniej dwukrotne</w:t>
            </w:r>
            <w:r w:rsidR="008B05E8" w:rsidRPr="00103227">
              <w:rPr>
                <w:rFonts w:ascii="Times New Roman" w:eastAsia="Times New Roman" w:hAnsi="Times New Roman"/>
                <w:sz w:val="24"/>
                <w:szCs w:val="24"/>
              </w:rPr>
              <w:t xml:space="preserve"> zwiększenie maksymalnej wysokości grzywny, jaką P</w:t>
            </w:r>
            <w:r w:rsidR="005D3E82" w:rsidRPr="00103227">
              <w:rPr>
                <w:rFonts w:ascii="Times New Roman" w:eastAsia="Times New Roman" w:hAnsi="Times New Roman"/>
                <w:sz w:val="24"/>
                <w:szCs w:val="24"/>
              </w:rPr>
              <w:t>IP</w:t>
            </w:r>
            <w:r w:rsidR="008B05E8" w:rsidRPr="00103227">
              <w:rPr>
                <w:rFonts w:ascii="Times New Roman" w:eastAsia="Times New Roman" w:hAnsi="Times New Roman"/>
                <w:sz w:val="24"/>
                <w:szCs w:val="24"/>
              </w:rPr>
              <w:t xml:space="preserve"> może nałożyć w postępowaniu mandatowym.</w:t>
            </w:r>
          </w:p>
          <w:p w14:paraId="7F9954B2" w14:textId="225A8EF7" w:rsidR="00334171" w:rsidRPr="00103227" w:rsidRDefault="00334171" w:rsidP="006060A1">
            <w:pPr>
              <w:spacing w:line="240" w:lineRule="auto"/>
              <w:jc w:val="both"/>
              <w:rPr>
                <w:rFonts w:ascii="Times New Roman" w:hAnsi="Times New Roman"/>
                <w:sz w:val="24"/>
                <w:szCs w:val="24"/>
              </w:rPr>
            </w:pPr>
            <w:r w:rsidRPr="00103227">
              <w:rPr>
                <w:rFonts w:ascii="Times New Roman" w:hAnsi="Times New Roman"/>
                <w:sz w:val="24"/>
                <w:szCs w:val="24"/>
              </w:rPr>
              <w:t>Zgodnie z kamieniem milowym A72G działaniami na rzecz budowania zdolności P</w:t>
            </w:r>
            <w:r w:rsidR="005D3E82" w:rsidRPr="00103227">
              <w:rPr>
                <w:rFonts w:ascii="Times New Roman" w:hAnsi="Times New Roman"/>
                <w:sz w:val="24"/>
                <w:szCs w:val="24"/>
              </w:rPr>
              <w:t>IP</w:t>
            </w:r>
            <w:r w:rsidRPr="00103227">
              <w:rPr>
                <w:rFonts w:ascii="Times New Roman" w:hAnsi="Times New Roman"/>
                <w:sz w:val="24"/>
                <w:szCs w:val="24"/>
              </w:rPr>
              <w:t xml:space="preserve"> są</w:t>
            </w:r>
            <w:r w:rsidR="00FA1DCE" w:rsidRPr="00103227">
              <w:rPr>
                <w:rFonts w:ascii="Times New Roman" w:hAnsi="Times New Roman"/>
                <w:sz w:val="24"/>
                <w:szCs w:val="24"/>
              </w:rPr>
              <w:t>:</w:t>
            </w:r>
          </w:p>
          <w:p w14:paraId="5A28BEF5" w14:textId="556C3C71" w:rsidR="00FA1DCE" w:rsidRPr="001D0D2C" w:rsidRDefault="00FA1DCE" w:rsidP="001D0D2C">
            <w:pPr>
              <w:pStyle w:val="Akapitzlist"/>
              <w:numPr>
                <w:ilvl w:val="0"/>
                <w:numId w:val="44"/>
              </w:numPr>
              <w:spacing w:line="240" w:lineRule="auto"/>
              <w:ind w:left="344"/>
              <w:jc w:val="both"/>
              <w:rPr>
                <w:rFonts w:ascii="Times New Roman" w:eastAsia="Times New Roman" w:hAnsi="Times New Roman"/>
                <w:sz w:val="24"/>
                <w:szCs w:val="24"/>
              </w:rPr>
            </w:pPr>
            <w:r w:rsidRPr="001D0D2C">
              <w:rPr>
                <w:rFonts w:ascii="Times New Roman" w:eastAsia="Times New Roman" w:hAnsi="Times New Roman"/>
                <w:sz w:val="24"/>
                <w:szCs w:val="24"/>
              </w:rPr>
              <w:t xml:space="preserve">przyjęcie wieloletniej strategii budowania zdolności i poprawy warunków pracy, w której przewiduje się: </w:t>
            </w:r>
          </w:p>
          <w:p w14:paraId="6832A527" w14:textId="77777777" w:rsidR="00FA1DCE" w:rsidRPr="00103227" w:rsidRDefault="00FA1DCE" w:rsidP="00FA1DCE">
            <w:pPr>
              <w:pStyle w:val="Akapitzlist"/>
              <w:numPr>
                <w:ilvl w:val="0"/>
                <w:numId w:val="42"/>
              </w:numPr>
              <w:spacing w:after="160" w:line="259" w:lineRule="auto"/>
              <w:rPr>
                <w:rFonts w:ascii="Times New Roman" w:hAnsi="Times New Roman"/>
                <w:sz w:val="24"/>
                <w:szCs w:val="24"/>
              </w:rPr>
            </w:pPr>
            <w:r w:rsidRPr="00103227">
              <w:rPr>
                <w:rFonts w:ascii="Times New Roman" w:hAnsi="Times New Roman"/>
                <w:sz w:val="24"/>
                <w:szCs w:val="24"/>
              </w:rPr>
              <w:t xml:space="preserve">sprostanie wyzwaniu nieobsadzonych wakatów, </w:t>
            </w:r>
          </w:p>
          <w:p w14:paraId="79F6B570" w14:textId="46340365" w:rsidR="00FA1DCE" w:rsidRPr="00103227" w:rsidRDefault="00FA1DCE" w:rsidP="00FA1DCE">
            <w:pPr>
              <w:pStyle w:val="Akapitzlist"/>
              <w:numPr>
                <w:ilvl w:val="0"/>
                <w:numId w:val="42"/>
              </w:numPr>
              <w:spacing w:after="160" w:line="259" w:lineRule="auto"/>
              <w:rPr>
                <w:rFonts w:ascii="Times New Roman" w:hAnsi="Times New Roman"/>
                <w:sz w:val="24"/>
                <w:szCs w:val="24"/>
              </w:rPr>
            </w:pPr>
            <w:r w:rsidRPr="00103227">
              <w:rPr>
                <w:rFonts w:ascii="Times New Roman" w:hAnsi="Times New Roman"/>
                <w:sz w:val="24"/>
                <w:szCs w:val="24"/>
              </w:rPr>
              <w:t xml:space="preserve">wprowadzenie narzędzi informatycznych na potrzeby skutecznych kontroli, </w:t>
            </w:r>
          </w:p>
          <w:p w14:paraId="089B7597" w14:textId="77777777" w:rsidR="00FA1DCE" w:rsidRPr="00103227" w:rsidRDefault="00FA1DCE" w:rsidP="00FA1DCE">
            <w:pPr>
              <w:pStyle w:val="Akapitzlist"/>
              <w:numPr>
                <w:ilvl w:val="0"/>
                <w:numId w:val="42"/>
              </w:numPr>
              <w:spacing w:after="160" w:line="259" w:lineRule="auto"/>
              <w:rPr>
                <w:rFonts w:ascii="Times New Roman" w:hAnsi="Times New Roman"/>
                <w:sz w:val="24"/>
                <w:szCs w:val="24"/>
              </w:rPr>
            </w:pPr>
            <w:r w:rsidRPr="00103227">
              <w:rPr>
                <w:rFonts w:ascii="Times New Roman" w:hAnsi="Times New Roman"/>
                <w:sz w:val="24"/>
                <w:szCs w:val="24"/>
              </w:rPr>
              <w:t xml:space="preserve">plan szkoleń dla pracowników w zakresie wdrażania nowych przepisów, standardów operacyjnych i narzędzi informatycznych, </w:t>
            </w:r>
          </w:p>
          <w:p w14:paraId="4EFAC48C" w14:textId="7AD7FF2A" w:rsidR="00FA1DCE" w:rsidRPr="00103227" w:rsidRDefault="00FA1DCE" w:rsidP="00FA1DCE">
            <w:pPr>
              <w:pStyle w:val="Akapitzlist"/>
              <w:numPr>
                <w:ilvl w:val="0"/>
                <w:numId w:val="42"/>
              </w:numPr>
              <w:spacing w:after="160" w:line="259" w:lineRule="auto"/>
              <w:rPr>
                <w:rFonts w:ascii="Times New Roman" w:hAnsi="Times New Roman"/>
                <w:sz w:val="24"/>
                <w:szCs w:val="24"/>
              </w:rPr>
            </w:pPr>
            <w:r w:rsidRPr="00103227">
              <w:rPr>
                <w:rFonts w:ascii="Times New Roman" w:hAnsi="Times New Roman"/>
                <w:sz w:val="24"/>
                <w:szCs w:val="24"/>
              </w:rPr>
              <w:t>opracowanie metod zarządzania i narzędzi oceny ryzyka, aby kontrole były ukierunkowane i skuteczne;</w:t>
            </w:r>
          </w:p>
          <w:p w14:paraId="05530C86" w14:textId="2F20F69D" w:rsidR="00FA1DCE" w:rsidRPr="001D0D2C" w:rsidRDefault="00FA1DCE" w:rsidP="001D0D2C">
            <w:pPr>
              <w:pStyle w:val="Akapitzlist"/>
              <w:numPr>
                <w:ilvl w:val="0"/>
                <w:numId w:val="44"/>
              </w:numPr>
              <w:spacing w:line="240" w:lineRule="auto"/>
              <w:ind w:left="344"/>
              <w:jc w:val="both"/>
              <w:rPr>
                <w:rFonts w:ascii="Times New Roman" w:eastAsia="Times New Roman" w:hAnsi="Times New Roman"/>
                <w:sz w:val="24"/>
                <w:szCs w:val="24"/>
              </w:rPr>
            </w:pPr>
            <w:r w:rsidRPr="001D0D2C">
              <w:rPr>
                <w:rFonts w:ascii="Times New Roman" w:eastAsia="Times New Roman" w:hAnsi="Times New Roman"/>
                <w:sz w:val="24"/>
                <w:szCs w:val="24"/>
              </w:rPr>
              <w:lastRenderedPageBreak/>
              <w:t>przyjęcie budżetu Państwowej Inspekcji Pracy na 2026 r., zwiększonego o co najmniej 10 % w porównaniu z 2025 r.</w:t>
            </w:r>
            <w:r w:rsidR="00A15518" w:rsidRPr="001D0D2C">
              <w:rPr>
                <w:rFonts w:ascii="Times New Roman" w:eastAsia="Times New Roman" w:hAnsi="Times New Roman"/>
                <w:sz w:val="24"/>
                <w:szCs w:val="24"/>
              </w:rPr>
              <w:t>;</w:t>
            </w:r>
            <w:r w:rsidRPr="001D0D2C">
              <w:rPr>
                <w:rFonts w:ascii="Times New Roman" w:eastAsia="Times New Roman" w:hAnsi="Times New Roman"/>
                <w:sz w:val="24"/>
                <w:szCs w:val="24"/>
              </w:rPr>
              <w:t xml:space="preserve"> </w:t>
            </w:r>
          </w:p>
          <w:p w14:paraId="5E14261A" w14:textId="3C66DD18" w:rsidR="00FA1DCE" w:rsidRPr="001D0D2C" w:rsidRDefault="00FA1DCE" w:rsidP="001D0D2C">
            <w:pPr>
              <w:pStyle w:val="Akapitzlist"/>
              <w:numPr>
                <w:ilvl w:val="0"/>
                <w:numId w:val="44"/>
              </w:numPr>
              <w:spacing w:line="240" w:lineRule="auto"/>
              <w:ind w:left="344"/>
              <w:jc w:val="both"/>
              <w:rPr>
                <w:rFonts w:ascii="Times New Roman" w:eastAsia="Times New Roman" w:hAnsi="Times New Roman"/>
                <w:sz w:val="24"/>
                <w:szCs w:val="24"/>
              </w:rPr>
            </w:pPr>
            <w:r w:rsidRPr="001D0D2C">
              <w:rPr>
                <w:rFonts w:ascii="Times New Roman" w:eastAsia="Times New Roman" w:hAnsi="Times New Roman"/>
                <w:sz w:val="24"/>
                <w:szCs w:val="24"/>
              </w:rPr>
              <w:t xml:space="preserve"> utworzenie międzyinstytucjonalneg</w:t>
            </w:r>
            <w:r w:rsidR="00B27FE1" w:rsidRPr="001D0D2C">
              <w:rPr>
                <w:rFonts w:ascii="Times New Roman" w:eastAsia="Times New Roman" w:hAnsi="Times New Roman"/>
                <w:sz w:val="24"/>
                <w:szCs w:val="24"/>
              </w:rPr>
              <w:t>o</w:t>
            </w:r>
            <w:r w:rsidRPr="001D0D2C">
              <w:rPr>
                <w:rFonts w:ascii="Times New Roman" w:eastAsia="Times New Roman" w:hAnsi="Times New Roman"/>
                <w:sz w:val="24"/>
                <w:szCs w:val="24"/>
              </w:rPr>
              <w:t xml:space="preserve"> zespołu zadaniowego do spraw oceny ryzyka z udziałem przedstawicieli PIP, ZUS i KAS w celu zwiększenia skuteczności </w:t>
            </w:r>
            <w:r w:rsidR="00443F23" w:rsidRPr="001D0D2C">
              <w:rPr>
                <w:rFonts w:ascii="Times New Roman" w:eastAsia="Times New Roman" w:hAnsi="Times New Roman"/>
                <w:sz w:val="24"/>
                <w:szCs w:val="24"/>
              </w:rPr>
              <w:t>kontroli</w:t>
            </w:r>
            <w:r w:rsidR="00A15518" w:rsidRPr="001D0D2C">
              <w:rPr>
                <w:rFonts w:ascii="Times New Roman" w:eastAsia="Times New Roman" w:hAnsi="Times New Roman"/>
                <w:sz w:val="24"/>
                <w:szCs w:val="24"/>
              </w:rPr>
              <w:t>;</w:t>
            </w:r>
            <w:r w:rsidRPr="001D0D2C">
              <w:rPr>
                <w:rFonts w:ascii="Times New Roman" w:eastAsia="Times New Roman" w:hAnsi="Times New Roman"/>
                <w:sz w:val="24"/>
                <w:szCs w:val="24"/>
              </w:rPr>
              <w:t xml:space="preserve"> </w:t>
            </w:r>
          </w:p>
          <w:p w14:paraId="4606A0D7" w14:textId="513CADB2" w:rsidR="00FA1DCE" w:rsidRPr="001D0D2C" w:rsidRDefault="00FA1DCE" w:rsidP="001D0D2C">
            <w:pPr>
              <w:pStyle w:val="Akapitzlist"/>
              <w:numPr>
                <w:ilvl w:val="0"/>
                <w:numId w:val="44"/>
              </w:numPr>
              <w:spacing w:line="240" w:lineRule="auto"/>
              <w:ind w:left="344"/>
              <w:jc w:val="both"/>
              <w:rPr>
                <w:rFonts w:ascii="Times New Roman" w:eastAsia="Times New Roman" w:hAnsi="Times New Roman"/>
                <w:sz w:val="24"/>
                <w:szCs w:val="24"/>
              </w:rPr>
            </w:pPr>
            <w:r w:rsidRPr="001D0D2C">
              <w:rPr>
                <w:rFonts w:ascii="Times New Roman" w:eastAsia="Times New Roman" w:hAnsi="Times New Roman"/>
                <w:sz w:val="24"/>
                <w:szCs w:val="24"/>
              </w:rPr>
              <w:t>uruchomienie kanału elektronicznej wymiany danych między PIP,</w:t>
            </w:r>
            <w:r w:rsidR="00443F23" w:rsidRPr="001D0D2C">
              <w:rPr>
                <w:rFonts w:ascii="Times New Roman" w:eastAsia="Times New Roman" w:hAnsi="Times New Roman"/>
                <w:sz w:val="24"/>
                <w:szCs w:val="24"/>
              </w:rPr>
              <w:t xml:space="preserve"> </w:t>
            </w:r>
            <w:r w:rsidRPr="001D0D2C">
              <w:rPr>
                <w:rFonts w:ascii="Times New Roman" w:eastAsia="Times New Roman" w:hAnsi="Times New Roman"/>
                <w:sz w:val="24"/>
                <w:szCs w:val="24"/>
              </w:rPr>
              <w:t>ZUS i KAS</w:t>
            </w:r>
            <w:r w:rsidR="00A15518" w:rsidRPr="001D0D2C">
              <w:rPr>
                <w:rFonts w:ascii="Times New Roman" w:eastAsia="Times New Roman" w:hAnsi="Times New Roman"/>
                <w:sz w:val="24"/>
                <w:szCs w:val="24"/>
              </w:rPr>
              <w:t>;</w:t>
            </w:r>
            <w:r w:rsidRPr="001D0D2C">
              <w:rPr>
                <w:rFonts w:ascii="Times New Roman" w:eastAsia="Times New Roman" w:hAnsi="Times New Roman"/>
                <w:sz w:val="24"/>
                <w:szCs w:val="24"/>
              </w:rPr>
              <w:t xml:space="preserve"> </w:t>
            </w:r>
          </w:p>
          <w:p w14:paraId="07553971" w14:textId="1FE0668C" w:rsidR="00FA1DCE" w:rsidRPr="001D0D2C" w:rsidRDefault="00FA1DCE" w:rsidP="001D0D2C">
            <w:pPr>
              <w:pStyle w:val="Akapitzlist"/>
              <w:numPr>
                <w:ilvl w:val="0"/>
                <w:numId w:val="44"/>
              </w:numPr>
              <w:spacing w:line="240" w:lineRule="auto"/>
              <w:ind w:left="344"/>
              <w:jc w:val="both"/>
              <w:rPr>
                <w:rFonts w:ascii="Times New Roman" w:eastAsia="Times New Roman" w:hAnsi="Times New Roman"/>
                <w:sz w:val="24"/>
                <w:szCs w:val="24"/>
              </w:rPr>
            </w:pPr>
            <w:r w:rsidRPr="001D0D2C">
              <w:rPr>
                <w:rFonts w:ascii="Times New Roman" w:eastAsia="Times New Roman" w:hAnsi="Times New Roman"/>
                <w:sz w:val="24"/>
                <w:szCs w:val="24"/>
              </w:rPr>
              <w:t>przeprowadzenie audytu systemów bezpieczeństwa informatycznego w P</w:t>
            </w:r>
            <w:r w:rsidR="00443F23" w:rsidRPr="001D0D2C">
              <w:rPr>
                <w:rFonts w:ascii="Times New Roman" w:eastAsia="Times New Roman" w:hAnsi="Times New Roman"/>
                <w:sz w:val="24"/>
                <w:szCs w:val="24"/>
              </w:rPr>
              <w:t>IP</w:t>
            </w:r>
            <w:r w:rsidR="00A15518" w:rsidRPr="001D0D2C">
              <w:rPr>
                <w:rFonts w:ascii="Times New Roman" w:eastAsia="Times New Roman" w:hAnsi="Times New Roman"/>
                <w:sz w:val="24"/>
                <w:szCs w:val="24"/>
              </w:rPr>
              <w:t>;</w:t>
            </w:r>
            <w:r w:rsidRPr="001D0D2C">
              <w:rPr>
                <w:rFonts w:ascii="Times New Roman" w:eastAsia="Times New Roman" w:hAnsi="Times New Roman"/>
                <w:sz w:val="24"/>
                <w:szCs w:val="24"/>
              </w:rPr>
              <w:t xml:space="preserve"> </w:t>
            </w:r>
          </w:p>
          <w:p w14:paraId="3D058855" w14:textId="631C9F2A" w:rsidR="00334171" w:rsidRPr="001D0D2C" w:rsidRDefault="00FA1DCE" w:rsidP="001D0D2C">
            <w:pPr>
              <w:pStyle w:val="Akapitzlist"/>
              <w:numPr>
                <w:ilvl w:val="0"/>
                <w:numId w:val="44"/>
              </w:numPr>
              <w:spacing w:line="240" w:lineRule="auto"/>
              <w:ind w:left="344"/>
              <w:jc w:val="both"/>
              <w:rPr>
                <w:rFonts w:ascii="Times New Roman" w:eastAsia="Times New Roman" w:hAnsi="Times New Roman"/>
                <w:sz w:val="24"/>
                <w:szCs w:val="24"/>
              </w:rPr>
            </w:pPr>
            <w:r w:rsidRPr="001D0D2C">
              <w:rPr>
                <w:rFonts w:ascii="Times New Roman" w:eastAsia="Times New Roman" w:hAnsi="Times New Roman"/>
                <w:sz w:val="24"/>
                <w:szCs w:val="24"/>
              </w:rPr>
              <w:t>przyjęcie zarządzenia Głównego Inspektora Pracy w sprawie metod i standardów zarządzania</w:t>
            </w:r>
            <w:r w:rsidR="00443F23" w:rsidRPr="001D0D2C">
              <w:rPr>
                <w:rFonts w:ascii="Times New Roman" w:eastAsia="Times New Roman" w:hAnsi="Times New Roman"/>
                <w:sz w:val="24"/>
                <w:szCs w:val="24"/>
              </w:rPr>
              <w:t xml:space="preserve"> kontrolą</w:t>
            </w:r>
            <w:r w:rsidR="001D0D2C">
              <w:rPr>
                <w:rFonts w:ascii="Times New Roman" w:eastAsia="Times New Roman" w:hAnsi="Times New Roman"/>
                <w:sz w:val="24"/>
                <w:szCs w:val="24"/>
              </w:rPr>
              <w:t>.</w:t>
            </w:r>
          </w:p>
          <w:p w14:paraId="2845B80B" w14:textId="3C308D4C" w:rsidR="00103227" w:rsidRDefault="008B05E8" w:rsidP="008B05E8">
            <w:pPr>
              <w:spacing w:line="240" w:lineRule="auto"/>
              <w:jc w:val="both"/>
              <w:rPr>
                <w:rFonts w:ascii="Times New Roman" w:eastAsia="Times New Roman" w:hAnsi="Times New Roman"/>
                <w:sz w:val="24"/>
                <w:szCs w:val="24"/>
              </w:rPr>
            </w:pPr>
            <w:r w:rsidRPr="00FA1DCE">
              <w:rPr>
                <w:rFonts w:ascii="Times New Roman" w:eastAsia="Times New Roman" w:hAnsi="Times New Roman"/>
                <w:sz w:val="24"/>
                <w:szCs w:val="24"/>
              </w:rPr>
              <w:t>Przyję</w:t>
            </w:r>
            <w:r w:rsidR="00334171" w:rsidRPr="00FA1DCE">
              <w:rPr>
                <w:rFonts w:ascii="Times New Roman" w:eastAsia="Times New Roman" w:hAnsi="Times New Roman"/>
                <w:sz w:val="24"/>
                <w:szCs w:val="24"/>
              </w:rPr>
              <w:t>te</w:t>
            </w:r>
            <w:r w:rsidRPr="001A45AB">
              <w:rPr>
                <w:rFonts w:ascii="Times New Roman" w:eastAsia="Times New Roman" w:hAnsi="Times New Roman"/>
                <w:sz w:val="24"/>
                <w:szCs w:val="24"/>
              </w:rPr>
              <w:t xml:space="preserve"> w KPO kamie</w:t>
            </w:r>
            <w:r w:rsidR="00334171" w:rsidRPr="001A45AB">
              <w:rPr>
                <w:rFonts w:ascii="Times New Roman" w:eastAsia="Times New Roman" w:hAnsi="Times New Roman"/>
                <w:sz w:val="24"/>
                <w:szCs w:val="24"/>
              </w:rPr>
              <w:t>nie</w:t>
            </w:r>
            <w:r w:rsidRPr="001A45AB">
              <w:rPr>
                <w:rFonts w:ascii="Times New Roman" w:eastAsia="Times New Roman" w:hAnsi="Times New Roman"/>
                <w:sz w:val="24"/>
                <w:szCs w:val="24"/>
              </w:rPr>
              <w:t xml:space="preserve"> milow</w:t>
            </w:r>
            <w:r w:rsidR="00334171" w:rsidRPr="001A45AB">
              <w:rPr>
                <w:rFonts w:ascii="Times New Roman" w:eastAsia="Times New Roman" w:hAnsi="Times New Roman"/>
                <w:sz w:val="24"/>
                <w:szCs w:val="24"/>
              </w:rPr>
              <w:t>e</w:t>
            </w:r>
            <w:r w:rsidRPr="001A45AB">
              <w:rPr>
                <w:rFonts w:ascii="Times New Roman" w:eastAsia="Times New Roman" w:hAnsi="Times New Roman"/>
                <w:sz w:val="24"/>
                <w:szCs w:val="24"/>
              </w:rPr>
              <w:t xml:space="preserve"> wpisuj</w:t>
            </w:r>
            <w:r w:rsidR="007605D4">
              <w:rPr>
                <w:rFonts w:ascii="Times New Roman" w:eastAsia="Times New Roman" w:hAnsi="Times New Roman"/>
                <w:sz w:val="24"/>
                <w:szCs w:val="24"/>
              </w:rPr>
              <w:t>ą</w:t>
            </w:r>
            <w:r w:rsidRPr="001A45AB">
              <w:rPr>
                <w:rFonts w:ascii="Times New Roman" w:eastAsia="Times New Roman" w:hAnsi="Times New Roman"/>
                <w:sz w:val="24"/>
                <w:szCs w:val="24"/>
              </w:rPr>
              <w:t xml:space="preserve"> się w zgłaszaną przez P</w:t>
            </w:r>
            <w:r w:rsidR="005D3E82" w:rsidRPr="001A45AB">
              <w:rPr>
                <w:rFonts w:ascii="Times New Roman" w:eastAsia="Times New Roman" w:hAnsi="Times New Roman"/>
                <w:sz w:val="24"/>
                <w:szCs w:val="24"/>
              </w:rPr>
              <w:t>IP</w:t>
            </w:r>
            <w:r w:rsidRPr="001A45AB">
              <w:rPr>
                <w:rFonts w:ascii="Times New Roman" w:eastAsia="Times New Roman" w:hAnsi="Times New Roman"/>
                <w:sz w:val="24"/>
                <w:szCs w:val="24"/>
              </w:rPr>
              <w:t xml:space="preserve"> od wielu lat potrzebę dokonania zmian przepisów, które przyczyniłyby się do poprawienia skuteczności działania i zapewnienia pracownikom wyższego poziomu ochrony.</w:t>
            </w:r>
          </w:p>
          <w:p w14:paraId="098B5C1E" w14:textId="48A63E59" w:rsidR="00FA5787" w:rsidRPr="001A45AB" w:rsidRDefault="00FA5787" w:rsidP="008B05E8">
            <w:pPr>
              <w:spacing w:line="240" w:lineRule="auto"/>
              <w:jc w:val="both"/>
              <w:rPr>
                <w:rFonts w:ascii="Times New Roman" w:eastAsia="Times New Roman" w:hAnsi="Times New Roman"/>
                <w:sz w:val="24"/>
                <w:szCs w:val="24"/>
              </w:rPr>
            </w:pPr>
          </w:p>
          <w:p w14:paraId="70CA58FF" w14:textId="2CB2C29C" w:rsidR="00103227" w:rsidRPr="00F105C2" w:rsidRDefault="00FA5787" w:rsidP="00F105C2">
            <w:pPr>
              <w:spacing w:line="240" w:lineRule="auto"/>
              <w:jc w:val="both"/>
              <w:rPr>
                <w:rFonts w:ascii="Times New Roman" w:hAnsi="Times New Roman"/>
                <w:sz w:val="24"/>
                <w:szCs w:val="24"/>
              </w:rPr>
            </w:pPr>
            <w:r w:rsidRPr="00F105C2">
              <w:rPr>
                <w:rFonts w:ascii="Times New Roman" w:hAnsi="Times New Roman"/>
                <w:sz w:val="24"/>
                <w:szCs w:val="24"/>
              </w:rPr>
              <w:t xml:space="preserve">Zgodnie z art. 10 ust. 1 pkt 1 ustawy z dnia 13 kwietnia 2007 r. o Państwowej Inspekcji Pracy (Dz. U. z 2024 r. poz. 1712, z </w:t>
            </w:r>
            <w:proofErr w:type="spellStart"/>
            <w:r w:rsidRPr="00F105C2">
              <w:rPr>
                <w:rFonts w:ascii="Times New Roman" w:hAnsi="Times New Roman"/>
                <w:sz w:val="24"/>
                <w:szCs w:val="24"/>
              </w:rPr>
              <w:t>późn</w:t>
            </w:r>
            <w:proofErr w:type="spellEnd"/>
            <w:r w:rsidRPr="00F105C2">
              <w:rPr>
                <w:rFonts w:ascii="Times New Roman" w:hAnsi="Times New Roman"/>
                <w:sz w:val="24"/>
                <w:szCs w:val="24"/>
              </w:rPr>
              <w:t>. zm.)</w:t>
            </w:r>
            <w:r w:rsidR="005D3E82" w:rsidRPr="00FA1DCE">
              <w:rPr>
                <w:rFonts w:ascii="Times New Roman" w:hAnsi="Times New Roman"/>
                <w:sz w:val="24"/>
                <w:szCs w:val="24"/>
              </w:rPr>
              <w:t>, zwanej dalej „ustawą o PIP”</w:t>
            </w:r>
            <w:r w:rsidRPr="00F105C2">
              <w:rPr>
                <w:rFonts w:ascii="Times New Roman" w:hAnsi="Times New Roman"/>
                <w:sz w:val="24"/>
                <w:szCs w:val="24"/>
              </w:rPr>
              <w:t xml:space="preserve"> do zadań PIP należy nadzór i kontrola przestrzegania prawa pracy, w tym m.in. przepisów dotyczących stosunku pracy. PIP jest zatem uprawniona do kontroli przestrzegania art. 22 § 1</w:t>
            </w:r>
            <w:r w:rsidRPr="00F105C2">
              <w:rPr>
                <w:rFonts w:ascii="Times New Roman" w:hAnsi="Times New Roman"/>
                <w:sz w:val="24"/>
                <w:szCs w:val="24"/>
                <w:vertAlign w:val="superscript"/>
              </w:rPr>
              <w:t>2</w:t>
            </w:r>
            <w:r w:rsidRPr="00F105C2">
              <w:rPr>
                <w:rFonts w:ascii="Times New Roman" w:hAnsi="Times New Roman"/>
                <w:sz w:val="24"/>
                <w:szCs w:val="24"/>
              </w:rPr>
              <w:t xml:space="preserve"> ustawy z dnia 26 czerwca 1974 r. – Kodeks pracy (Dz. U. z 2025 r. poz. 277, z </w:t>
            </w:r>
            <w:proofErr w:type="spellStart"/>
            <w:r w:rsidRPr="00F105C2">
              <w:rPr>
                <w:rFonts w:ascii="Times New Roman" w:hAnsi="Times New Roman"/>
                <w:sz w:val="24"/>
                <w:szCs w:val="24"/>
              </w:rPr>
              <w:t>późn</w:t>
            </w:r>
            <w:proofErr w:type="spellEnd"/>
            <w:r w:rsidRPr="00F105C2">
              <w:rPr>
                <w:rFonts w:ascii="Times New Roman" w:hAnsi="Times New Roman"/>
                <w:sz w:val="24"/>
                <w:szCs w:val="24"/>
              </w:rPr>
              <w:t>. zm.), zwanej dalej „Kodeksem Pracy” tzn. tego, czy nie dochodzi do zastępowania umowy o pracę umową cywilnoprawną, w sytuacji zachowania warunków wykonywania pracy określonych w art. 22 § 1 Kodeksu pracy.</w:t>
            </w:r>
          </w:p>
          <w:p w14:paraId="7249FA84" w14:textId="77777777" w:rsidR="00F73836" w:rsidRPr="00FF2C3A" w:rsidRDefault="00F73836" w:rsidP="00FF2C3A">
            <w:pPr>
              <w:widowControl w:val="0"/>
              <w:jc w:val="both"/>
              <w:rPr>
                <w:rFonts w:ascii="Times New Roman" w:hAnsi="Times New Roman"/>
                <w:sz w:val="24"/>
                <w:szCs w:val="24"/>
              </w:rPr>
            </w:pPr>
            <w:r w:rsidRPr="00FF2C3A">
              <w:rPr>
                <w:rFonts w:ascii="Times New Roman" w:hAnsi="Times New Roman"/>
                <w:sz w:val="24"/>
                <w:szCs w:val="24"/>
              </w:rPr>
              <w:t>W 2024 r. inspektorzy pracy przeprowadzili 10,0 tys. kontroli (w 2023 r. i 2022 r. – po 10,7 tys.), których celem było eliminowanie przypadków zawierania umów cywilnoprawnych w warunkach właściwych dla stosunku pracy oraz naruszania obowiązku wypłacania osobom przyjmującym zlecenie lub świadczącym usługi na podstawie umów, o których mowa w art. 734 i art. 750 Kodeksu cywilnego, wynagrodzenia w wysokości nie niższej niż wynikająca z wysokości minimalnej stawki godzinowej – zgodnie z przepisami ustawy o minimalnym wynagrodzeniu za pracę. Przeprowadzone kontrole miały zarówno charakter planowy, jak i związane były z badaniem skarg zgłoszonych do PIP.</w:t>
            </w:r>
          </w:p>
          <w:p w14:paraId="7D9001E8" w14:textId="7FA159B8" w:rsidR="007D7E36" w:rsidRPr="00FF2C3A" w:rsidRDefault="00F73836" w:rsidP="00FF2C3A">
            <w:pPr>
              <w:jc w:val="both"/>
              <w:rPr>
                <w:rFonts w:ascii="Times New Roman" w:hAnsi="Times New Roman"/>
                <w:sz w:val="24"/>
                <w:szCs w:val="24"/>
              </w:rPr>
            </w:pPr>
            <w:r w:rsidRPr="00FF2C3A">
              <w:rPr>
                <w:rFonts w:ascii="Times New Roman" w:hAnsi="Times New Roman"/>
                <w:sz w:val="24"/>
                <w:szCs w:val="24"/>
              </w:rPr>
              <w:t>W 2024 r. inspektorzy pracy skontrolowali 38,9 tys. umów cywilnoprawnych – zakwestionowali 1,4 tys. umów zawartych w warunkach wskazujących na istnienie stosunku pracy (3,6%). Dla porównania, w 2023 r. inspektorzy pracy skontrolowali 42,2 tys. umów cywilnoprawnych – zakwestionowali 1,9 tys. umów (4,5%), a w 2022 r. na skontrolowanych 46 tys. umów zakwestionowali 2,2 tys. umów (4,8%). Jak wskazują powyższe dane, z roku na rok zmniejsza się odsetek</w:t>
            </w:r>
            <w:r w:rsidR="000969C6">
              <w:rPr>
                <w:rFonts w:ascii="Times New Roman" w:hAnsi="Times New Roman"/>
                <w:sz w:val="24"/>
                <w:szCs w:val="24"/>
              </w:rPr>
              <w:t xml:space="preserve"> kwestionowanych przez inspektorów pracy umów cywilnoprawnych w stosunku do liczby umów poddanych kontroli.</w:t>
            </w:r>
          </w:p>
          <w:p w14:paraId="2256ABF1" w14:textId="43004CD3" w:rsidR="00FA5787" w:rsidRPr="00F105C2" w:rsidRDefault="00FA5787" w:rsidP="00F105C2">
            <w:pPr>
              <w:spacing w:line="240" w:lineRule="auto"/>
              <w:jc w:val="both"/>
              <w:rPr>
                <w:rFonts w:ascii="Times New Roman" w:hAnsi="Times New Roman"/>
                <w:sz w:val="24"/>
                <w:szCs w:val="24"/>
              </w:rPr>
            </w:pPr>
            <w:r w:rsidRPr="00F105C2">
              <w:rPr>
                <w:rFonts w:ascii="Times New Roman" w:hAnsi="Times New Roman"/>
                <w:sz w:val="24"/>
                <w:szCs w:val="24"/>
              </w:rPr>
              <w:t xml:space="preserve">W aktualnym stanie prawnym w przypadku stwierdzenia, że stosunek prawny łączący osobę wykonującą pracę z podmiotem powierzającym pracę nie ma charakteru cywilnoprawnego, lecz w istocie jest stosunkiem pracy organ PIP może skierować wystąpienie lub wydać polecenie w sprawie zmiany podstawy prawnej świadczenia pracy, może wnieść do sądu pracy powództwo o ustalenie, że strony łączyła umowa o pracę, a także uruchomić procedurę wykroczeniową, gdyż czyn taki stanowi wykroczenie określone w art. 281 </w:t>
            </w:r>
            <w:bookmarkStart w:id="3" w:name="_Hlk204068803"/>
            <w:r w:rsidRPr="00F105C2">
              <w:rPr>
                <w:rFonts w:ascii="Times New Roman" w:hAnsi="Times New Roman"/>
                <w:sz w:val="24"/>
                <w:szCs w:val="24"/>
              </w:rPr>
              <w:t xml:space="preserve">§ 1 </w:t>
            </w:r>
            <w:bookmarkEnd w:id="3"/>
            <w:r w:rsidRPr="00F105C2">
              <w:rPr>
                <w:rFonts w:ascii="Times New Roman" w:hAnsi="Times New Roman"/>
                <w:sz w:val="24"/>
                <w:szCs w:val="24"/>
              </w:rPr>
              <w:t>pkt 1 Kodeksu pracy.</w:t>
            </w:r>
          </w:p>
          <w:p w14:paraId="26138914" w14:textId="77777777" w:rsidR="00F73836" w:rsidRDefault="00FA5787" w:rsidP="00F105C2">
            <w:pPr>
              <w:spacing w:line="240" w:lineRule="auto"/>
              <w:jc w:val="both"/>
              <w:rPr>
                <w:rFonts w:ascii="Times New Roman" w:hAnsi="Times New Roman"/>
                <w:sz w:val="24"/>
                <w:szCs w:val="24"/>
              </w:rPr>
            </w:pPr>
            <w:r w:rsidRPr="00F105C2">
              <w:rPr>
                <w:rFonts w:ascii="Times New Roman" w:hAnsi="Times New Roman"/>
                <w:sz w:val="24"/>
                <w:szCs w:val="24"/>
              </w:rPr>
              <w:t xml:space="preserve">Możliwe do zastosowania przez PIP środki prawne nie są efektywne na tyle, by można było w sposób skuteczny przeciwdziałać naruszeniom przepisów prawa pracy, </w:t>
            </w:r>
            <w:r w:rsidR="00616898">
              <w:rPr>
                <w:rFonts w:ascii="Times New Roman" w:hAnsi="Times New Roman"/>
                <w:sz w:val="24"/>
                <w:szCs w:val="24"/>
              </w:rPr>
              <w:t>których</w:t>
            </w:r>
            <w:r w:rsidRPr="00F105C2">
              <w:rPr>
                <w:rFonts w:ascii="Times New Roman" w:hAnsi="Times New Roman"/>
                <w:sz w:val="24"/>
                <w:szCs w:val="24"/>
              </w:rPr>
              <w:t xml:space="preserve"> dopuszczają się podmioty zatrudniające w zakresie doboru formy zatrudnienia. Wystąpienie (także polecenie) nie ma charakteru władczego, gdyż nie ma </w:t>
            </w:r>
            <w:r w:rsidR="00616898">
              <w:rPr>
                <w:rFonts w:ascii="Times New Roman" w:hAnsi="Times New Roman"/>
                <w:sz w:val="24"/>
                <w:szCs w:val="24"/>
              </w:rPr>
              <w:t>cech</w:t>
            </w:r>
            <w:r w:rsidRPr="00F105C2">
              <w:rPr>
                <w:rFonts w:ascii="Times New Roman" w:hAnsi="Times New Roman"/>
                <w:sz w:val="24"/>
                <w:szCs w:val="24"/>
              </w:rPr>
              <w:t xml:space="preserve"> decyzji administracyjnej. Nie rozstrzyga w sposób władczy o istnieniu lub nieistnieniu stosunku pracy. Podmiot kontrolowany zobowiązany jest jedynie do zawiadomienia odpowiedniego organu PIP o terminie i sposobie realizacji wniosków pokontrolnych, w terminie określonym w wystąpieniu. Nierespektowanie zaleceń wynikających z wystąpienia nie wiąże się z żadnymi negatywnymi konsekwencjami dla podmiotu zatrudniającego. </w:t>
            </w:r>
          </w:p>
          <w:p w14:paraId="6F2825D4" w14:textId="77777777" w:rsidR="00F73836" w:rsidRPr="00FF2C3A" w:rsidRDefault="00F73836" w:rsidP="00F73836">
            <w:pPr>
              <w:jc w:val="both"/>
              <w:rPr>
                <w:rFonts w:ascii="Times New Roman" w:hAnsi="Times New Roman"/>
                <w:sz w:val="24"/>
                <w:szCs w:val="24"/>
              </w:rPr>
            </w:pPr>
            <w:r w:rsidRPr="00FF2C3A">
              <w:rPr>
                <w:rFonts w:ascii="Times New Roman" w:hAnsi="Times New Roman"/>
                <w:sz w:val="24"/>
                <w:szCs w:val="24"/>
              </w:rPr>
              <w:t xml:space="preserve">W latach 2022 – 2024 wydanych zostało łącznie 4 238 wniosków w wystąpieniach (3 489) oraz poleceń (749), których przedmiotem było świadczenie pracy na podstawie umowy cywilnoprawnej w warunkach charakterystycznych dla stosunku pracy; dotyczyły one w sumie 11 168 osób (odpowiednio – 9 585 oraz 1 583). Realizacja ww. środków prawnych nastąpiła wobec 7 962 osób (odpowiednio – 6 410 oraz 1 552), czyli w 71,3%. </w:t>
            </w:r>
          </w:p>
          <w:p w14:paraId="4E2335EB" w14:textId="7CC23120" w:rsidR="00F73836" w:rsidRPr="00FF2C3A" w:rsidRDefault="00F73836" w:rsidP="00FF2C3A">
            <w:pPr>
              <w:jc w:val="both"/>
              <w:rPr>
                <w:rFonts w:ascii="Times New Roman" w:hAnsi="Times New Roman"/>
                <w:sz w:val="24"/>
                <w:szCs w:val="24"/>
              </w:rPr>
            </w:pPr>
            <w:r w:rsidRPr="00FF2C3A">
              <w:rPr>
                <w:rFonts w:ascii="Times New Roman" w:hAnsi="Times New Roman"/>
                <w:sz w:val="24"/>
                <w:szCs w:val="24"/>
              </w:rPr>
              <w:t xml:space="preserve">W okresie styczeń – czerwiec 2025 r. wydanych zostało 677 wniosków w wystąpieniach (538) oraz poleceń (139), których przedmiotem było świadczenie pracy na podstawie umowy cywilnoprawnej w </w:t>
            </w:r>
            <w:r w:rsidRPr="00FF2C3A">
              <w:rPr>
                <w:rFonts w:ascii="Times New Roman" w:hAnsi="Times New Roman"/>
                <w:sz w:val="24"/>
                <w:szCs w:val="24"/>
              </w:rPr>
              <w:lastRenderedPageBreak/>
              <w:t xml:space="preserve">warunkach charakterystycznych dla stosunku pracy; dotyczyły one w sumie 2 132 osób (odpowiednio – 1 915 oraz 217). Realizacja ww. środków prawnych nastąpiła wobec 1 193 osób (odpowiednio – 986 oraz 207), czyli w 55,9%. </w:t>
            </w:r>
          </w:p>
          <w:p w14:paraId="4A6434A0" w14:textId="035C8258" w:rsidR="00A34CEE" w:rsidRPr="00FF2C3A" w:rsidRDefault="00FA5787" w:rsidP="00A34CEE">
            <w:pPr>
              <w:jc w:val="both"/>
              <w:rPr>
                <w:rFonts w:ascii="Times New Roman" w:hAnsi="Times New Roman"/>
                <w:sz w:val="24"/>
                <w:szCs w:val="24"/>
              </w:rPr>
            </w:pPr>
            <w:r w:rsidRPr="00F105C2">
              <w:rPr>
                <w:rFonts w:ascii="Times New Roman" w:hAnsi="Times New Roman"/>
                <w:sz w:val="24"/>
                <w:szCs w:val="24"/>
              </w:rPr>
              <w:t>Na zmianę charakteru więzi prawnej łączącej podmiot zatrudniający z osobą świadczącą pracę nie ma też wpływu kwalifikacja umowy cywilnoprawnej jako umowy o pracę, jakiej dokonuje inspektor pracy w ramach postępowania mandatowego w sprawie o wykroczenie z art. 281 § 1 pkt 1 Kodeksu pracy.</w:t>
            </w:r>
            <w:r w:rsidR="00A34CEE" w:rsidRPr="00FA62B4">
              <w:rPr>
                <w:rFonts w:ascii="Lato" w:hAnsi="Lato"/>
              </w:rPr>
              <w:t xml:space="preserve"> </w:t>
            </w:r>
            <w:r w:rsidR="00A34CEE" w:rsidRPr="00FF2C3A">
              <w:rPr>
                <w:rFonts w:ascii="Times New Roman" w:hAnsi="Times New Roman"/>
                <w:sz w:val="24"/>
                <w:szCs w:val="24"/>
              </w:rPr>
              <w:t>W przypadku ujawnienia popełnienia wykroczenia z art. 281 § 1 pkt 1 K</w:t>
            </w:r>
            <w:r w:rsidR="00CC53A6">
              <w:rPr>
                <w:rFonts w:ascii="Times New Roman" w:hAnsi="Times New Roman"/>
                <w:sz w:val="24"/>
                <w:szCs w:val="24"/>
              </w:rPr>
              <w:t xml:space="preserve">odeksu </w:t>
            </w:r>
            <w:r w:rsidR="00A34CEE" w:rsidRPr="00FF2C3A">
              <w:rPr>
                <w:rFonts w:ascii="Times New Roman" w:hAnsi="Times New Roman"/>
                <w:sz w:val="24"/>
                <w:szCs w:val="24"/>
              </w:rPr>
              <w:t>p</w:t>
            </w:r>
            <w:r w:rsidR="00CC53A6">
              <w:rPr>
                <w:rFonts w:ascii="Times New Roman" w:hAnsi="Times New Roman"/>
                <w:sz w:val="24"/>
                <w:szCs w:val="24"/>
              </w:rPr>
              <w:t>racy</w:t>
            </w:r>
            <w:r w:rsidR="00A34CEE" w:rsidRPr="00FF2C3A">
              <w:rPr>
                <w:rFonts w:ascii="Times New Roman" w:hAnsi="Times New Roman"/>
                <w:sz w:val="24"/>
                <w:szCs w:val="24"/>
              </w:rPr>
              <w:t>, zgodnie z którym „Kto, będąc pracodawcą lub działając w jego imieniu, zawiera umowę cywilnoprawną w warunkach, w których zgodnie z art. 22 § 1 powinna być zawarta umowa o pracę, podlega karze grzywny od 1 000 do 30 000 zł” inspektor pracy może skierować do sądu wniosek o ukaranie, nałożyć grzywnę w drodze mandatu karnego lub zastosować środek wychowawczy.</w:t>
            </w:r>
          </w:p>
          <w:p w14:paraId="0143CC0D" w14:textId="77777777" w:rsidR="00A34CEE" w:rsidRPr="00FF2C3A" w:rsidRDefault="00A34CEE" w:rsidP="00A34CEE">
            <w:pPr>
              <w:jc w:val="both"/>
              <w:rPr>
                <w:rFonts w:ascii="Times New Roman" w:hAnsi="Times New Roman"/>
                <w:sz w:val="24"/>
                <w:szCs w:val="24"/>
              </w:rPr>
            </w:pPr>
            <w:r w:rsidRPr="00FF2C3A">
              <w:rPr>
                <w:rFonts w:ascii="Times New Roman" w:hAnsi="Times New Roman"/>
                <w:sz w:val="24"/>
                <w:szCs w:val="24"/>
              </w:rPr>
              <w:t>W latach 2022 – 2024 inspektorzy pracy ujawnili popełnienie ww. wykroczenia w 1 803 przypadkach, w związku z czym:</w:t>
            </w:r>
          </w:p>
          <w:p w14:paraId="20F7ADBF" w14:textId="27508B60" w:rsidR="00A34CEE" w:rsidRPr="00FF2C3A" w:rsidRDefault="00A34CEE" w:rsidP="00FF2C3A">
            <w:pPr>
              <w:pStyle w:val="Akapitzlist"/>
              <w:numPr>
                <w:ilvl w:val="0"/>
                <w:numId w:val="48"/>
              </w:numPr>
              <w:jc w:val="both"/>
              <w:rPr>
                <w:rFonts w:ascii="Times New Roman" w:hAnsi="Times New Roman"/>
                <w:sz w:val="24"/>
                <w:szCs w:val="24"/>
              </w:rPr>
            </w:pPr>
            <w:r w:rsidRPr="00FF2C3A">
              <w:rPr>
                <w:rFonts w:ascii="Times New Roman" w:hAnsi="Times New Roman"/>
                <w:sz w:val="24"/>
                <w:szCs w:val="24"/>
              </w:rPr>
              <w:t>– skierowali do sądów 110 wniosków o ukaranie;</w:t>
            </w:r>
          </w:p>
          <w:p w14:paraId="58D13381" w14:textId="042E0291" w:rsidR="00A34CEE" w:rsidRPr="00FF2C3A" w:rsidRDefault="00A34CEE" w:rsidP="00FF2C3A">
            <w:pPr>
              <w:pStyle w:val="Akapitzlist"/>
              <w:numPr>
                <w:ilvl w:val="0"/>
                <w:numId w:val="48"/>
              </w:numPr>
              <w:jc w:val="both"/>
              <w:rPr>
                <w:rFonts w:ascii="Times New Roman" w:hAnsi="Times New Roman"/>
                <w:sz w:val="24"/>
                <w:szCs w:val="24"/>
              </w:rPr>
            </w:pPr>
            <w:r w:rsidRPr="00FF2C3A">
              <w:rPr>
                <w:rFonts w:ascii="Times New Roman" w:hAnsi="Times New Roman"/>
                <w:sz w:val="24"/>
                <w:szCs w:val="24"/>
              </w:rPr>
              <w:t>– nałożyli 1 125 mandatów na łączną kwotę grzywien 1 534 730 zł;</w:t>
            </w:r>
          </w:p>
          <w:p w14:paraId="7C1C9359" w14:textId="7A15D28F" w:rsidR="00A34CEE" w:rsidRPr="00FF2C3A" w:rsidRDefault="00A34CEE" w:rsidP="00FF2C3A">
            <w:pPr>
              <w:pStyle w:val="Akapitzlist"/>
              <w:numPr>
                <w:ilvl w:val="0"/>
                <w:numId w:val="48"/>
              </w:numPr>
              <w:jc w:val="both"/>
              <w:rPr>
                <w:rFonts w:ascii="Times New Roman" w:hAnsi="Times New Roman"/>
                <w:sz w:val="24"/>
                <w:szCs w:val="24"/>
              </w:rPr>
            </w:pPr>
            <w:r w:rsidRPr="00FF2C3A">
              <w:rPr>
                <w:rFonts w:ascii="Times New Roman" w:hAnsi="Times New Roman"/>
                <w:sz w:val="24"/>
                <w:szCs w:val="24"/>
              </w:rPr>
              <w:t>– zastosowali 483 środki wychowawcze.</w:t>
            </w:r>
          </w:p>
          <w:p w14:paraId="6F4DC207" w14:textId="77777777" w:rsidR="00A34CEE" w:rsidRPr="00FF2C3A" w:rsidRDefault="00A34CEE" w:rsidP="00A34CEE">
            <w:pPr>
              <w:jc w:val="both"/>
              <w:rPr>
                <w:rFonts w:ascii="Times New Roman" w:hAnsi="Times New Roman"/>
                <w:sz w:val="24"/>
                <w:szCs w:val="24"/>
              </w:rPr>
            </w:pPr>
            <w:r w:rsidRPr="00FF2C3A">
              <w:rPr>
                <w:rFonts w:ascii="Times New Roman" w:hAnsi="Times New Roman"/>
                <w:sz w:val="24"/>
                <w:szCs w:val="24"/>
              </w:rPr>
              <w:t>W okresie styczeń – czerwiec 2025 r. inspektorzy pracy ujawnili popełnienie ww. wykroczenia w 330 przypadkach, w związku z czym:</w:t>
            </w:r>
          </w:p>
          <w:p w14:paraId="15197AC2" w14:textId="7DBB1812" w:rsidR="00A34CEE" w:rsidRPr="00FF2C3A" w:rsidRDefault="00A34CEE" w:rsidP="00FF2C3A">
            <w:pPr>
              <w:pStyle w:val="Akapitzlist"/>
              <w:numPr>
                <w:ilvl w:val="0"/>
                <w:numId w:val="49"/>
              </w:numPr>
              <w:jc w:val="both"/>
              <w:rPr>
                <w:rFonts w:ascii="Times New Roman" w:hAnsi="Times New Roman"/>
                <w:sz w:val="24"/>
                <w:szCs w:val="24"/>
              </w:rPr>
            </w:pPr>
            <w:r w:rsidRPr="00FF2C3A">
              <w:rPr>
                <w:rFonts w:ascii="Times New Roman" w:hAnsi="Times New Roman"/>
                <w:sz w:val="24"/>
                <w:szCs w:val="24"/>
              </w:rPr>
              <w:t>– skierowali do sądów 17 wniosków o ukaranie;</w:t>
            </w:r>
          </w:p>
          <w:p w14:paraId="0D8733D4" w14:textId="017CF417" w:rsidR="00A34CEE" w:rsidRPr="00FF2C3A" w:rsidRDefault="00A34CEE" w:rsidP="00FF2C3A">
            <w:pPr>
              <w:pStyle w:val="Akapitzlist"/>
              <w:numPr>
                <w:ilvl w:val="0"/>
                <w:numId w:val="49"/>
              </w:numPr>
              <w:jc w:val="both"/>
              <w:rPr>
                <w:rFonts w:ascii="Times New Roman" w:hAnsi="Times New Roman"/>
                <w:sz w:val="24"/>
                <w:szCs w:val="24"/>
              </w:rPr>
            </w:pPr>
            <w:r w:rsidRPr="00FF2C3A">
              <w:rPr>
                <w:rFonts w:ascii="Times New Roman" w:hAnsi="Times New Roman"/>
                <w:sz w:val="24"/>
                <w:szCs w:val="24"/>
              </w:rPr>
              <w:t>– nałożyli 192 mandaty na łączną kwotę grzywien 280 500 zł;</w:t>
            </w:r>
          </w:p>
          <w:p w14:paraId="5AAA3311" w14:textId="520F6082" w:rsidR="00F73836" w:rsidRPr="00FF2C3A" w:rsidRDefault="00A34CEE" w:rsidP="00FF2C3A">
            <w:pPr>
              <w:pStyle w:val="Akapitzlist"/>
              <w:numPr>
                <w:ilvl w:val="0"/>
                <w:numId w:val="49"/>
              </w:numPr>
              <w:jc w:val="both"/>
              <w:rPr>
                <w:rFonts w:ascii="Times New Roman" w:hAnsi="Times New Roman"/>
                <w:sz w:val="24"/>
                <w:szCs w:val="24"/>
              </w:rPr>
            </w:pPr>
            <w:r w:rsidRPr="00FF2C3A">
              <w:rPr>
                <w:rFonts w:ascii="Times New Roman" w:hAnsi="Times New Roman"/>
                <w:sz w:val="24"/>
                <w:szCs w:val="24"/>
              </w:rPr>
              <w:t>– zastosowali 81 środków wychowawczych.</w:t>
            </w:r>
          </w:p>
          <w:p w14:paraId="2228A0EA" w14:textId="11935C32" w:rsidR="00F73836" w:rsidRPr="00FF2C3A" w:rsidRDefault="00FA5787" w:rsidP="00F73836">
            <w:pPr>
              <w:jc w:val="both"/>
              <w:rPr>
                <w:rFonts w:ascii="Times New Roman" w:hAnsi="Times New Roman"/>
                <w:sz w:val="24"/>
                <w:szCs w:val="24"/>
              </w:rPr>
            </w:pPr>
            <w:r w:rsidRPr="00F105C2">
              <w:rPr>
                <w:rFonts w:ascii="Times New Roman" w:hAnsi="Times New Roman"/>
                <w:sz w:val="24"/>
                <w:szCs w:val="24"/>
              </w:rPr>
              <w:t xml:space="preserve">Także uprawnienie inspektora pracy do wytoczenia powództwa o ustalenie istnienia stosunku pracy nie jest efektywne. </w:t>
            </w:r>
            <w:r w:rsidR="00F73836" w:rsidRPr="00FF2C3A">
              <w:rPr>
                <w:rFonts w:ascii="Times New Roman" w:hAnsi="Times New Roman"/>
                <w:sz w:val="24"/>
                <w:szCs w:val="24"/>
              </w:rPr>
              <w:t xml:space="preserve">W przypadku sytuacji spornej inspektor pracy może wnieść do sądu pracy powództwo o ustalenie istnienia stosunku pracy, lub wstąpić – za zgodą powoda - do już toczącego się w tej sprawie postępowania (zainteresowana osoba może sama wystąpić do sądu o ustalenie istnienia stosunku pracy). Sąd może orzec o istnieniu między stronami stosunku pracy, mimo zawartej wcześniej umowy cywilnoprawnej. </w:t>
            </w:r>
          </w:p>
          <w:p w14:paraId="47FAFCA4" w14:textId="1911569E" w:rsidR="00F73836" w:rsidRPr="00FF2C3A" w:rsidRDefault="00F73836" w:rsidP="00F73836">
            <w:pPr>
              <w:jc w:val="both"/>
              <w:rPr>
                <w:rFonts w:ascii="Times New Roman" w:hAnsi="Times New Roman"/>
                <w:sz w:val="24"/>
                <w:szCs w:val="24"/>
              </w:rPr>
            </w:pPr>
            <w:r w:rsidRPr="00FF2C3A">
              <w:rPr>
                <w:rFonts w:ascii="Times New Roman" w:hAnsi="Times New Roman"/>
                <w:sz w:val="24"/>
                <w:szCs w:val="24"/>
              </w:rPr>
              <w:t>W latach 2022 – 2024 inspektorzy pracy skierowali 94 powództwa o ustalenie istnienia stosunku pracy na rzecz 106 osób. W 32 przypadkach sądy ustaliły stosunek pracy (w 25 sprawach zapadły wyroki, a w 7 sprawach zawarto ugodę).</w:t>
            </w:r>
          </w:p>
          <w:p w14:paraId="02BB09C1" w14:textId="77777777" w:rsidR="00F73836" w:rsidRPr="00FF2C3A" w:rsidRDefault="00F73836" w:rsidP="00F73836">
            <w:pPr>
              <w:jc w:val="both"/>
              <w:rPr>
                <w:rFonts w:ascii="Times New Roman" w:hAnsi="Times New Roman"/>
                <w:sz w:val="24"/>
                <w:szCs w:val="24"/>
              </w:rPr>
            </w:pPr>
            <w:r w:rsidRPr="00FF2C3A">
              <w:rPr>
                <w:rFonts w:ascii="Times New Roman" w:hAnsi="Times New Roman"/>
                <w:sz w:val="24"/>
                <w:szCs w:val="24"/>
              </w:rPr>
              <w:t>W okresie styczeń – czerwiec 2025 r. inspektorzy pracy skierowali 9 powództw o ustalenie istnienia stosunku pracy na rzecz 9 osób. W 1 przypadku sąd ustalił stosunek pracy.</w:t>
            </w:r>
          </w:p>
          <w:p w14:paraId="58780981" w14:textId="55F31F00" w:rsidR="00103227" w:rsidRPr="00F105C2" w:rsidRDefault="00F73836" w:rsidP="00F105C2">
            <w:pPr>
              <w:spacing w:line="240" w:lineRule="auto"/>
              <w:jc w:val="both"/>
              <w:rPr>
                <w:rFonts w:ascii="Times New Roman" w:hAnsi="Times New Roman"/>
                <w:sz w:val="24"/>
                <w:szCs w:val="24"/>
              </w:rPr>
            </w:pPr>
            <w:r>
              <w:rPr>
                <w:rFonts w:ascii="Times New Roman" w:hAnsi="Times New Roman"/>
                <w:sz w:val="24"/>
                <w:szCs w:val="24"/>
              </w:rPr>
              <w:t>Jak wynika z powyższych danych u</w:t>
            </w:r>
            <w:r w:rsidR="00FA5787" w:rsidRPr="00F105C2">
              <w:rPr>
                <w:rFonts w:ascii="Times New Roman" w:hAnsi="Times New Roman"/>
                <w:sz w:val="24"/>
                <w:szCs w:val="24"/>
              </w:rPr>
              <w:t>prawnienie to jest rzadko wykorzystywane przez inspektorów pracy, z uwagi na czasochłonność prowadzenia procesu sądowego oraz ryzyko przegrania sprawy, zwłaszcza przy braku współpracy ze strony osoby wykonującej pracę (obawiającej się np. utraty pracy), a także przewlekłość postępowań sądowych i długie oczekiwanie na rozstrzygnięcie sprawy.</w:t>
            </w:r>
          </w:p>
          <w:p w14:paraId="55A93B0F" w14:textId="51B47CD1" w:rsidR="00A34CEE" w:rsidRPr="00FF2C3A" w:rsidRDefault="00A34CEE" w:rsidP="00FF2C3A">
            <w:pPr>
              <w:jc w:val="both"/>
              <w:rPr>
                <w:rFonts w:ascii="Times New Roman" w:hAnsi="Times New Roman"/>
                <w:sz w:val="24"/>
                <w:szCs w:val="24"/>
              </w:rPr>
            </w:pPr>
            <w:r w:rsidRPr="00FF2C3A">
              <w:rPr>
                <w:rFonts w:ascii="Times New Roman" w:hAnsi="Times New Roman"/>
                <w:sz w:val="24"/>
                <w:szCs w:val="24"/>
              </w:rPr>
              <w:t xml:space="preserve">Obecne instrumenty przysługujące inspektorom pracy są niewystarczające, aby w sposób skuteczny przeciwdziałać zjawisku nadużywania umowy cywilnoprawnej jako podstawy świadczenia pracy. Mają one charakter </w:t>
            </w:r>
            <w:proofErr w:type="spellStart"/>
            <w:r w:rsidRPr="00FF2C3A">
              <w:rPr>
                <w:rFonts w:ascii="Times New Roman" w:hAnsi="Times New Roman"/>
                <w:sz w:val="24"/>
                <w:szCs w:val="24"/>
              </w:rPr>
              <w:t>niewładczy</w:t>
            </w:r>
            <w:proofErr w:type="spellEnd"/>
            <w:r w:rsidRPr="00FF2C3A">
              <w:rPr>
                <w:rFonts w:ascii="Times New Roman" w:hAnsi="Times New Roman"/>
                <w:sz w:val="24"/>
                <w:szCs w:val="24"/>
              </w:rPr>
              <w:t xml:space="preserve">, są czasochłonne i obarczone ryzykiem nieuwzględnienia przez sąd w przypadku braku współpracy ze strony zainteresowanego pracownika (powództwo o ustalenie istnienia stosunku pracy) albo mają ograniczony zakres oddziaływania (środki prawne w postępowaniu o wykroczenie). </w:t>
            </w:r>
          </w:p>
          <w:p w14:paraId="44401583" w14:textId="01E552E1" w:rsidR="00FA5787" w:rsidRDefault="00FA5787" w:rsidP="00FA5787">
            <w:pPr>
              <w:spacing w:line="240" w:lineRule="auto"/>
              <w:jc w:val="both"/>
              <w:rPr>
                <w:rFonts w:ascii="Times New Roman" w:eastAsia="Times New Roman" w:hAnsi="Times New Roman"/>
                <w:sz w:val="24"/>
                <w:szCs w:val="24"/>
              </w:rPr>
            </w:pPr>
            <w:r w:rsidRPr="00F105C2">
              <w:rPr>
                <w:rFonts w:ascii="Times New Roman" w:eastAsia="Times New Roman" w:hAnsi="Times New Roman"/>
                <w:sz w:val="24"/>
                <w:szCs w:val="24"/>
              </w:rPr>
              <w:t xml:space="preserve">Istotne jest zatem rozszerzenie kompetencji PIP o możliwość stosowania władczych środków prawnych zmierzających do przeciwdziałania zatrudnieniu na podstawie umów cywilnoprawnych, w sytuacji gdy warunki wykonywania pracy wskazują, iż strony łączy faktycznie stosunek pracy. </w:t>
            </w:r>
          </w:p>
          <w:p w14:paraId="057EFF22" w14:textId="45B3FB6C" w:rsidR="00FA5787" w:rsidRPr="00443F23" w:rsidRDefault="005D3E82" w:rsidP="008B05E8">
            <w:pPr>
              <w:spacing w:line="240" w:lineRule="auto"/>
              <w:jc w:val="both"/>
              <w:rPr>
                <w:rFonts w:ascii="Times New Roman" w:eastAsia="Times New Roman" w:hAnsi="Times New Roman"/>
                <w:sz w:val="24"/>
                <w:szCs w:val="24"/>
              </w:rPr>
            </w:pPr>
            <w:r w:rsidRPr="00443F23">
              <w:rPr>
                <w:rFonts w:ascii="Times New Roman" w:eastAsia="Times New Roman" w:hAnsi="Times New Roman"/>
                <w:sz w:val="24"/>
                <w:szCs w:val="24"/>
              </w:rPr>
              <w:t>Istotnym jest zatem wprowadzenie zmian</w:t>
            </w:r>
            <w:r w:rsidR="00443F23">
              <w:rPr>
                <w:rFonts w:ascii="Times New Roman" w:eastAsia="Times New Roman" w:hAnsi="Times New Roman"/>
                <w:sz w:val="24"/>
                <w:szCs w:val="24"/>
              </w:rPr>
              <w:t xml:space="preserve"> w wymienionych</w:t>
            </w:r>
            <w:r w:rsidR="007D1407">
              <w:rPr>
                <w:rFonts w:ascii="Times New Roman" w:eastAsia="Times New Roman" w:hAnsi="Times New Roman"/>
                <w:sz w:val="24"/>
                <w:szCs w:val="24"/>
              </w:rPr>
              <w:t xml:space="preserve"> w pkt 2 OSR</w:t>
            </w:r>
            <w:r w:rsidR="00443F23">
              <w:rPr>
                <w:rFonts w:ascii="Times New Roman" w:eastAsia="Times New Roman" w:hAnsi="Times New Roman"/>
                <w:sz w:val="24"/>
                <w:szCs w:val="24"/>
              </w:rPr>
              <w:t xml:space="preserve"> obszarach.</w:t>
            </w:r>
          </w:p>
          <w:p w14:paraId="71F000E2" w14:textId="77777777" w:rsidR="006A701A" w:rsidRPr="001A45AB" w:rsidRDefault="006A701A" w:rsidP="00C121EE">
            <w:pPr>
              <w:spacing w:line="240" w:lineRule="auto"/>
              <w:jc w:val="both"/>
              <w:rPr>
                <w:rFonts w:ascii="Times New Roman" w:hAnsi="Times New Roman"/>
                <w:color w:val="000000"/>
              </w:rPr>
            </w:pPr>
          </w:p>
        </w:tc>
      </w:tr>
      <w:tr w:rsidR="006A701A" w:rsidRPr="008B4FE6" w14:paraId="69F8AB95" w14:textId="77777777" w:rsidTr="007963C8">
        <w:trPr>
          <w:trHeight w:val="300"/>
        </w:trPr>
        <w:tc>
          <w:tcPr>
            <w:tcW w:w="10094" w:type="dxa"/>
            <w:gridSpan w:val="20"/>
            <w:shd w:val="clear" w:color="auto" w:fill="99CCFF"/>
            <w:vAlign w:val="center"/>
          </w:tcPr>
          <w:p w14:paraId="13136439" w14:textId="77777777"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8B05E8" w:rsidRPr="008B4FE6" w14:paraId="1511A973" w14:textId="77777777" w:rsidTr="007963C8">
        <w:trPr>
          <w:trHeight w:val="300"/>
        </w:trPr>
        <w:tc>
          <w:tcPr>
            <w:tcW w:w="10094" w:type="dxa"/>
            <w:gridSpan w:val="20"/>
            <w:shd w:val="clear" w:color="auto" w:fill="auto"/>
          </w:tcPr>
          <w:p w14:paraId="5A0BF270" w14:textId="77777777" w:rsidR="008B05E8" w:rsidRPr="005B507E" w:rsidRDefault="008B05E8" w:rsidP="008B05E8">
            <w:pPr>
              <w:spacing w:line="240" w:lineRule="auto"/>
              <w:jc w:val="both"/>
              <w:rPr>
                <w:rFonts w:ascii="Times New Roman" w:hAnsi="Times New Roman"/>
                <w:color w:val="000000"/>
                <w:spacing w:val="-2"/>
                <w:sz w:val="24"/>
                <w:szCs w:val="24"/>
              </w:rPr>
            </w:pPr>
          </w:p>
          <w:p w14:paraId="17608616" w14:textId="1E898423" w:rsidR="008B05E8" w:rsidRDefault="008B05E8" w:rsidP="008B05E8">
            <w:pPr>
              <w:spacing w:line="240" w:lineRule="auto"/>
              <w:jc w:val="both"/>
              <w:rPr>
                <w:rFonts w:ascii="Times New Roman" w:hAnsi="Times New Roman"/>
                <w:sz w:val="24"/>
                <w:szCs w:val="24"/>
              </w:rPr>
            </w:pPr>
            <w:r w:rsidRPr="005B507E">
              <w:rPr>
                <w:rFonts w:ascii="Times New Roman" w:hAnsi="Times New Roman"/>
                <w:sz w:val="24"/>
                <w:szCs w:val="24"/>
              </w:rPr>
              <w:lastRenderedPageBreak/>
              <w:t xml:space="preserve">Projektowana ustawa zakłada wprowadzenie zmian do ustawy z dnia 13 kwietnia 2007 r. o Państwowej Inspekcji Pracy (Dz. U. z 2024 r. poz. 1712, z </w:t>
            </w:r>
            <w:proofErr w:type="spellStart"/>
            <w:r w:rsidRPr="005B507E">
              <w:rPr>
                <w:rFonts w:ascii="Times New Roman" w:hAnsi="Times New Roman"/>
                <w:sz w:val="24"/>
                <w:szCs w:val="24"/>
              </w:rPr>
              <w:t>późn</w:t>
            </w:r>
            <w:proofErr w:type="spellEnd"/>
            <w:r w:rsidRPr="005B507E">
              <w:rPr>
                <w:rFonts w:ascii="Times New Roman" w:hAnsi="Times New Roman"/>
                <w:sz w:val="24"/>
                <w:szCs w:val="24"/>
              </w:rPr>
              <w:t>. zm.), zwanej dalej „ustawą o PIP”</w:t>
            </w:r>
            <w:r>
              <w:rPr>
                <w:rFonts w:ascii="Times New Roman" w:hAnsi="Times New Roman"/>
                <w:sz w:val="24"/>
                <w:szCs w:val="24"/>
              </w:rPr>
              <w:t>. Najważniejsze z nich to</w:t>
            </w:r>
            <w:r w:rsidRPr="005B507E">
              <w:rPr>
                <w:rFonts w:ascii="Times New Roman" w:hAnsi="Times New Roman"/>
                <w:sz w:val="24"/>
                <w:szCs w:val="24"/>
              </w:rPr>
              <w:t>:</w:t>
            </w:r>
          </w:p>
          <w:p w14:paraId="1C9EFF25" w14:textId="77777777" w:rsidR="009635B8" w:rsidRPr="005B507E" w:rsidRDefault="009635B8" w:rsidP="008B05E8">
            <w:pPr>
              <w:spacing w:line="240" w:lineRule="auto"/>
              <w:jc w:val="both"/>
              <w:rPr>
                <w:rFonts w:ascii="Times New Roman" w:hAnsi="Times New Roman"/>
                <w:sz w:val="24"/>
                <w:szCs w:val="24"/>
              </w:rPr>
            </w:pPr>
          </w:p>
          <w:p w14:paraId="188D6F24" w14:textId="62C06720" w:rsidR="000864B9" w:rsidRDefault="30495415" w:rsidP="6E496C03">
            <w:pPr>
              <w:pStyle w:val="Akapitzlist"/>
              <w:numPr>
                <w:ilvl w:val="0"/>
                <w:numId w:val="28"/>
              </w:numPr>
              <w:spacing w:line="240" w:lineRule="auto"/>
              <w:ind w:hanging="300"/>
              <w:jc w:val="both"/>
              <w:rPr>
                <w:rFonts w:ascii="Times New Roman" w:hAnsi="Times New Roman"/>
              </w:rPr>
            </w:pPr>
            <w:r w:rsidRPr="3DF222FC">
              <w:rPr>
                <w:rFonts w:ascii="Times New Roman" w:hAnsi="Times New Roman"/>
                <w:sz w:val="24"/>
                <w:szCs w:val="24"/>
              </w:rPr>
              <w:t xml:space="preserve">wprowadzenie skuteczniejszego mechanizmu przeciwdziałania nieuprawnionemu zastępowaniu umów o pracę umowami cywilnoprawnymi, w postaci przyznania PIP kompetencji do stwierdzania istnienia stosunku pracy w sytuacji kiedy zawarto umowę cywilnoprawną </w:t>
            </w:r>
            <w:r w:rsidR="50F5258A" w:rsidRPr="3DF222FC">
              <w:rPr>
                <w:rFonts w:ascii="Times New Roman" w:hAnsi="Times New Roman"/>
                <w:sz w:val="24"/>
                <w:szCs w:val="24"/>
              </w:rPr>
              <w:t>lub osoba faktycznie świadczy pracę za wynagrodzenie</w:t>
            </w:r>
            <w:r w:rsidR="4D3956F8" w:rsidRPr="3DF222FC">
              <w:rPr>
                <w:rFonts w:ascii="Times New Roman" w:hAnsi="Times New Roman"/>
                <w:sz w:val="24"/>
                <w:szCs w:val="24"/>
              </w:rPr>
              <w:t>m</w:t>
            </w:r>
            <w:r w:rsidR="50F5258A" w:rsidRPr="3DF222FC">
              <w:rPr>
                <w:rFonts w:ascii="Times New Roman" w:hAnsi="Times New Roman"/>
                <w:sz w:val="24"/>
                <w:szCs w:val="24"/>
              </w:rPr>
              <w:t xml:space="preserve"> </w:t>
            </w:r>
            <w:r w:rsidRPr="3DF222FC">
              <w:rPr>
                <w:rFonts w:ascii="Times New Roman" w:hAnsi="Times New Roman"/>
                <w:sz w:val="24"/>
                <w:szCs w:val="24"/>
              </w:rPr>
              <w:t>w warunkach, w których zgodnie z art. 22 § 1 Kodeksu pracy powinna być zawarta umowa o pracę. W tym celu proponuje się poszerzenie katalogu środków władczych przysługujących PIP poprzez uzupełnienie art. 11 ustawy o PIP o pkt 7a wprowadzający wymienioną kompetencję.</w:t>
            </w:r>
          </w:p>
          <w:p w14:paraId="767EE1D0" w14:textId="5C9A5283" w:rsidR="000864B9" w:rsidRPr="00241EEE" w:rsidRDefault="6DD43FB6" w:rsidP="00F8505A">
            <w:pPr>
              <w:widowControl w:val="0"/>
              <w:ind w:left="769"/>
              <w:jc w:val="both"/>
              <w:rPr>
                <w:rFonts w:ascii="Times New Roman" w:hAnsi="Times New Roman"/>
                <w:sz w:val="24"/>
                <w:szCs w:val="24"/>
              </w:rPr>
            </w:pPr>
            <w:r w:rsidRPr="3DF222FC">
              <w:rPr>
                <w:rFonts w:ascii="Times New Roman" w:hAnsi="Times New Roman"/>
                <w:sz w:val="24"/>
                <w:szCs w:val="24"/>
              </w:rPr>
              <w:t xml:space="preserve">Proponowane rozwiązania </w:t>
            </w:r>
            <w:r w:rsidR="54E64E55" w:rsidRPr="3DF222FC">
              <w:rPr>
                <w:rFonts w:ascii="Times New Roman" w:hAnsi="Times New Roman"/>
                <w:sz w:val="24"/>
                <w:szCs w:val="24"/>
              </w:rPr>
              <w:t xml:space="preserve">dotyczą umów cywilnoprawnych, w </w:t>
            </w:r>
            <w:r w:rsidR="25CF5A5B" w:rsidRPr="3DF222FC">
              <w:rPr>
                <w:rFonts w:ascii="Times New Roman" w:hAnsi="Times New Roman"/>
                <w:sz w:val="24"/>
                <w:szCs w:val="24"/>
              </w:rPr>
              <w:t xml:space="preserve">tym </w:t>
            </w:r>
            <w:r w:rsidRPr="3DF222FC">
              <w:rPr>
                <w:rFonts w:ascii="Times New Roman" w:hAnsi="Times New Roman"/>
                <w:sz w:val="24"/>
                <w:szCs w:val="24"/>
              </w:rPr>
              <w:t xml:space="preserve">mogą dotyczyć również osób wykonujących pracę w ramach B2B, </w:t>
            </w:r>
            <w:r w:rsidR="3B6C30E9" w:rsidRPr="3DF222FC">
              <w:rPr>
                <w:rFonts w:ascii="Times New Roman" w:hAnsi="Times New Roman"/>
                <w:sz w:val="24"/>
                <w:szCs w:val="24"/>
              </w:rPr>
              <w:t xml:space="preserve"> </w:t>
            </w:r>
            <w:r w:rsidRPr="3DF222FC">
              <w:rPr>
                <w:rFonts w:ascii="Times New Roman" w:hAnsi="Times New Roman"/>
                <w:sz w:val="24"/>
                <w:szCs w:val="24"/>
              </w:rPr>
              <w:t>bowiem – zgodnie z art. 22 § 1</w:t>
            </w:r>
            <w:r w:rsidRPr="3DF222FC">
              <w:rPr>
                <w:rFonts w:ascii="Times New Roman" w:hAnsi="Times New Roman"/>
                <w:sz w:val="24"/>
                <w:szCs w:val="24"/>
                <w:vertAlign w:val="superscript"/>
              </w:rPr>
              <w:t>2</w:t>
            </w:r>
            <w:r w:rsidRPr="3DF222FC">
              <w:rPr>
                <w:rFonts w:ascii="Times New Roman" w:hAnsi="Times New Roman"/>
                <w:sz w:val="24"/>
                <w:szCs w:val="24"/>
              </w:rPr>
              <w:t xml:space="preserve"> </w:t>
            </w:r>
            <w:proofErr w:type="spellStart"/>
            <w:r w:rsidRPr="3DF222FC">
              <w:rPr>
                <w:rFonts w:ascii="Times New Roman" w:hAnsi="Times New Roman"/>
                <w:sz w:val="24"/>
                <w:szCs w:val="24"/>
              </w:rPr>
              <w:t>Kp</w:t>
            </w:r>
            <w:proofErr w:type="spellEnd"/>
            <w:r w:rsidRPr="3DF222FC">
              <w:rPr>
                <w:rFonts w:ascii="Times New Roman" w:hAnsi="Times New Roman"/>
                <w:sz w:val="24"/>
                <w:szCs w:val="24"/>
              </w:rPr>
              <w:t xml:space="preserve"> – jeżeli praca jest wykonywana w warunkach charakterystycznych dla stosunku pracy, to zawarcie umowy cywilnoprawnej zamiast umowy o pracę stanowi naruszenie obowiązujących przepisów prawa pracy.</w:t>
            </w:r>
          </w:p>
          <w:p w14:paraId="7CA9F174" w14:textId="77777777" w:rsidR="000864B9" w:rsidRPr="00241EEE" w:rsidRDefault="000864B9" w:rsidP="00F8505A">
            <w:pPr>
              <w:pStyle w:val="Akapitzlist"/>
              <w:ind w:left="769"/>
              <w:jc w:val="both"/>
              <w:rPr>
                <w:rFonts w:ascii="Times New Roman" w:hAnsi="Times New Roman"/>
                <w:sz w:val="24"/>
                <w:szCs w:val="24"/>
              </w:rPr>
            </w:pPr>
            <w:r w:rsidRPr="00241EEE">
              <w:rPr>
                <w:rFonts w:ascii="Times New Roman" w:hAnsi="Times New Roman"/>
                <w:sz w:val="24"/>
                <w:szCs w:val="24"/>
              </w:rPr>
              <w:t>Należy przy tym zaznaczyć, że tzw. samozatrudnienie/współpraca w ramach B2B nie stanowią kategorii prawnej; przyjmuje się, że oznaczają one działalność gospodarczą wykonywaną przez osobę fizyczną, w ramach której praca świadczona jest dla jednego lub głównie jednego podmiotu. W stosunkach gospodarczych wykonywanie pracy w ramach samozatrudnienia odbywa się zazwyczaj w tzw. formule B2B, czyli w ramach umowy zawieranej między dwoma podmiotami gospodarczymi. Ma ona charakter współpracy między przedsiębiorcami, niezależnie od wielkości przedsiębiorstwa, dlatego stroną takiej umowy może być również jednoosobowa firma. W takim przypadku to strony umowy decydują o jej treści i wynikających z niej zobowiązaniach.</w:t>
            </w:r>
          </w:p>
          <w:p w14:paraId="40631EC9" w14:textId="725B4FB2" w:rsidR="000864B9" w:rsidRPr="00F8505A" w:rsidRDefault="000864B9" w:rsidP="000864B9">
            <w:pPr>
              <w:pStyle w:val="Akapitzlist"/>
              <w:spacing w:line="240" w:lineRule="auto"/>
              <w:ind w:left="786"/>
              <w:jc w:val="both"/>
              <w:rPr>
                <w:rFonts w:ascii="Times New Roman" w:hAnsi="Times New Roman"/>
                <w:sz w:val="24"/>
                <w:szCs w:val="24"/>
              </w:rPr>
            </w:pPr>
            <w:r w:rsidRPr="00241EEE">
              <w:rPr>
                <w:rFonts w:ascii="Times New Roman" w:hAnsi="Times New Roman"/>
                <w:sz w:val="24"/>
                <w:szCs w:val="24"/>
              </w:rPr>
              <w:t>O tym jednak, czy w danym przypadku mamy do czynienia ze stosunkiem pracy, decyduje nie nazwa umowy zawartej między stronami (np. umowa zlecenia), lecz warunki, w jakich praca jest faktycznie świadczona</w:t>
            </w:r>
            <w:r w:rsidRPr="00F8505A">
              <w:rPr>
                <w:rFonts w:ascii="Times New Roman" w:hAnsi="Times New Roman"/>
                <w:sz w:val="24"/>
                <w:szCs w:val="24"/>
              </w:rPr>
              <w:t>.</w:t>
            </w:r>
          </w:p>
          <w:p w14:paraId="292255E7" w14:textId="1EA5DDE0" w:rsidR="00F8505A" w:rsidRPr="00072D46" w:rsidRDefault="7CF0E52A" w:rsidP="00490FFE">
            <w:pPr>
              <w:pStyle w:val="ZLITUSTzmustliter"/>
              <w:spacing w:line="240" w:lineRule="auto"/>
              <w:ind w:left="769" w:firstLine="0"/>
            </w:pPr>
            <w:r w:rsidRPr="3DF222FC">
              <w:rPr>
                <w:rFonts w:ascii="Times New Roman" w:hAnsi="Times New Roman"/>
              </w:rPr>
              <w:t xml:space="preserve">Projektowany przepis zakłada, że decyzje w tych sprawach będą podlegały natychmiastowemu wykonaniu </w:t>
            </w:r>
            <w:r w:rsidRPr="3DF222FC">
              <w:rPr>
                <w:rFonts w:ascii="Times New Roman" w:eastAsia="Helvetica" w:hAnsi="Times New Roman"/>
              </w:rPr>
              <w:t>w zakresie skutków, jakie przepisy prawa pracy wiążą z nawiązaniem stosunku pracy</w:t>
            </w:r>
            <w:r w:rsidR="7E5BD473" w:rsidRPr="3DF222FC">
              <w:rPr>
                <w:rFonts w:ascii="Times New Roman" w:eastAsia="Helvetica" w:hAnsi="Times New Roman"/>
              </w:rPr>
              <w:t xml:space="preserve"> oraz obowiązkami w zakresie podatków</w:t>
            </w:r>
            <w:r w:rsidR="0EF496F4" w:rsidRPr="3DF222FC">
              <w:rPr>
                <w:rFonts w:ascii="Times New Roman" w:eastAsia="Helvetica" w:hAnsi="Times New Roman"/>
              </w:rPr>
              <w:t>,</w:t>
            </w:r>
            <w:r w:rsidR="7E5BD473" w:rsidRPr="3DF222FC">
              <w:rPr>
                <w:rFonts w:ascii="Times New Roman" w:eastAsia="Helvetica" w:hAnsi="Times New Roman"/>
              </w:rPr>
              <w:t xml:space="preserve"> ubezpieczeń społeczn</w:t>
            </w:r>
            <w:r w:rsidR="280B681A" w:rsidRPr="3DF222FC">
              <w:rPr>
                <w:rFonts w:ascii="Times New Roman" w:eastAsia="Helvetica" w:hAnsi="Times New Roman"/>
              </w:rPr>
              <w:t>ych</w:t>
            </w:r>
            <w:r w:rsidR="5762018E" w:rsidRPr="3DF222FC">
              <w:rPr>
                <w:rFonts w:ascii="Times New Roman" w:eastAsia="Helvetica" w:hAnsi="Times New Roman"/>
                <w:bCs w:val="0"/>
                <w:szCs w:val="24"/>
              </w:rPr>
              <w:t xml:space="preserve"> i ubezpieczenia zdrowotnego oraz obowiązkowych wpłat na fundusze, o których mowa w odrębnych przepisach</w:t>
            </w:r>
            <w:r w:rsidR="35DB3480" w:rsidRPr="3DF222FC">
              <w:rPr>
                <w:rFonts w:ascii="Times New Roman" w:eastAsia="Helvetica" w:hAnsi="Times New Roman"/>
                <w:bCs w:val="0"/>
                <w:szCs w:val="24"/>
              </w:rPr>
              <w:t>,</w:t>
            </w:r>
            <w:r w:rsidR="7E5BD473" w:rsidRPr="3DF222FC">
              <w:rPr>
                <w:rFonts w:ascii="Times New Roman" w:eastAsia="Helvetica" w:hAnsi="Times New Roman"/>
              </w:rPr>
              <w:t xml:space="preserve"> powstałym od dnia jej </w:t>
            </w:r>
            <w:r w:rsidR="313BCA46" w:rsidRPr="3DF222FC">
              <w:rPr>
                <w:rFonts w:ascii="Times New Roman" w:eastAsia="Helvetica" w:hAnsi="Times New Roman"/>
              </w:rPr>
              <w:t>doręczenia pracodawcy</w:t>
            </w:r>
            <w:r w:rsidRPr="3DF222FC">
              <w:rPr>
                <w:rFonts w:ascii="Times New Roman" w:hAnsi="Times New Roman"/>
              </w:rPr>
              <w:t>. W zakresie skutków</w:t>
            </w:r>
            <w:r w:rsidR="7D043A75" w:rsidRPr="3DF222FC">
              <w:rPr>
                <w:rFonts w:ascii="Times New Roman" w:hAnsi="Times New Roman"/>
              </w:rPr>
              <w:t xml:space="preserve"> </w:t>
            </w:r>
            <w:r w:rsidRPr="3DF222FC">
              <w:rPr>
                <w:rFonts w:ascii="Times New Roman" w:hAnsi="Times New Roman"/>
              </w:rPr>
              <w:t>podatkowych</w:t>
            </w:r>
            <w:r w:rsidR="612E6205" w:rsidRPr="3DF222FC">
              <w:rPr>
                <w:rFonts w:ascii="Times New Roman" w:hAnsi="Times New Roman"/>
              </w:rPr>
              <w:t>,</w:t>
            </w:r>
            <w:r w:rsidRPr="3DF222FC">
              <w:rPr>
                <w:rFonts w:ascii="Times New Roman" w:hAnsi="Times New Roman"/>
              </w:rPr>
              <w:t xml:space="preserve"> ubezpieczeń społecznych</w:t>
            </w:r>
            <w:r w:rsidR="4DBC6F63" w:rsidRPr="3DF222FC">
              <w:rPr>
                <w:rFonts w:ascii="Times New Roman" w:hAnsi="Times New Roman"/>
              </w:rPr>
              <w:t xml:space="preserve">, </w:t>
            </w:r>
            <w:r w:rsidR="4DBC6F63" w:rsidRPr="3DF222FC">
              <w:rPr>
                <w:rFonts w:ascii="Times New Roman" w:eastAsia="Helvetica" w:hAnsi="Times New Roman"/>
                <w:bCs w:val="0"/>
                <w:szCs w:val="24"/>
              </w:rPr>
              <w:t>i ubezpieczenia zdrowotnego oraz obowiązkowych wpłat na fundusze, o których mowa w odrębnych przepisach</w:t>
            </w:r>
            <w:r w:rsidR="7D043A75" w:rsidRPr="3DF222FC">
              <w:rPr>
                <w:rFonts w:ascii="Times New Roman" w:hAnsi="Times New Roman"/>
              </w:rPr>
              <w:t xml:space="preserve"> powstałych przed dniem </w:t>
            </w:r>
            <w:r w:rsidR="0AF820E4" w:rsidRPr="3DF222FC">
              <w:rPr>
                <w:rFonts w:ascii="Times New Roman" w:hAnsi="Times New Roman"/>
              </w:rPr>
              <w:t>doręczenia</w:t>
            </w:r>
            <w:r w:rsidR="4E57C245" w:rsidRPr="3DF222FC">
              <w:rPr>
                <w:rFonts w:ascii="Times New Roman" w:hAnsi="Times New Roman"/>
              </w:rPr>
              <w:t xml:space="preserve"> decyzji</w:t>
            </w:r>
            <w:r w:rsidR="0AF820E4" w:rsidRPr="3DF222FC">
              <w:rPr>
                <w:rFonts w:ascii="Times New Roman" w:hAnsi="Times New Roman"/>
              </w:rPr>
              <w:t xml:space="preserve"> pracodawcy</w:t>
            </w:r>
            <w:r w:rsidR="7D043A75" w:rsidRPr="3DF222FC">
              <w:rPr>
                <w:rFonts w:ascii="Times New Roman" w:hAnsi="Times New Roman"/>
              </w:rPr>
              <w:t>,</w:t>
            </w:r>
            <w:r w:rsidRPr="3DF222FC">
              <w:rPr>
                <w:rFonts w:ascii="Times New Roman" w:hAnsi="Times New Roman"/>
              </w:rPr>
              <w:t xml:space="preserve"> decyzje będą podlegały wstrzymaniu do dnia upływu terminu na wniesienie odwołania, a w przypadku wniesienia odwołania do dnia rozpatrzenia odwołania przez sąd pracy. Kompetencja do wydawania decyzji dotyczących stwierdzania istnienia stosunku pracy w takiej sytuacji zostanie przekazana okręgowym inspektorom pracy</w:t>
            </w:r>
            <w:r w:rsidRPr="3DF222FC">
              <w:rPr>
                <w:rFonts w:ascii="Times New Roman" w:hAnsi="Times New Roman"/>
                <w:b/>
              </w:rPr>
              <w:t xml:space="preserve"> </w:t>
            </w:r>
            <w:r w:rsidRPr="3DF222FC">
              <w:rPr>
                <w:rFonts w:ascii="Times New Roman" w:hAnsi="Times New Roman"/>
              </w:rPr>
              <w:t>(zmiana w art. 19 ust. 1 pkt 4 ustawy o PIP), co podkreśli wyjątkową rangę tego środka prawnego i konieczność rozważnego z niego korzystania. Zapewni to większą wnikliwość przy analizowaniu sytuacji prawnej i faktycznej, aniżeli w sytuacji, gdyby dokonywał jej sam inspektor pracy przeprowadzający kontrolę;</w:t>
            </w:r>
          </w:p>
          <w:p w14:paraId="40F76349" w14:textId="77777777" w:rsidR="00F8505A" w:rsidRPr="00F8505A" w:rsidRDefault="00F8505A" w:rsidP="00F8505A">
            <w:pPr>
              <w:pStyle w:val="Akapitzlist"/>
              <w:spacing w:line="240" w:lineRule="auto"/>
              <w:ind w:left="786"/>
              <w:jc w:val="both"/>
              <w:rPr>
                <w:rFonts w:ascii="Times New Roman" w:hAnsi="Times New Roman"/>
                <w:sz w:val="24"/>
                <w:szCs w:val="24"/>
              </w:rPr>
            </w:pPr>
          </w:p>
          <w:p w14:paraId="447B80E0" w14:textId="0F0D533D" w:rsidR="008B05E8" w:rsidRDefault="008B05E8" w:rsidP="00FE6148">
            <w:pPr>
              <w:pStyle w:val="Akapitzlist"/>
              <w:numPr>
                <w:ilvl w:val="0"/>
                <w:numId w:val="28"/>
              </w:numPr>
              <w:spacing w:line="240" w:lineRule="auto"/>
              <w:ind w:hanging="300"/>
              <w:jc w:val="both"/>
              <w:rPr>
                <w:rFonts w:ascii="Times New Roman" w:hAnsi="Times New Roman"/>
                <w:sz w:val="24"/>
                <w:szCs w:val="24"/>
              </w:rPr>
            </w:pPr>
            <w:r w:rsidRPr="005B507E">
              <w:rPr>
                <w:rFonts w:ascii="Times New Roman" w:hAnsi="Times New Roman"/>
                <w:bCs/>
                <w:sz w:val="24"/>
                <w:szCs w:val="24"/>
              </w:rPr>
              <w:t>zmianę zakresu informacji pozyskiwanych od ZUS (zmiana w art. 14 ust. 2 pkt 3 ustawy o PIP)</w:t>
            </w:r>
            <w:r w:rsidRPr="005B507E">
              <w:rPr>
                <w:rFonts w:ascii="Times New Roman" w:hAnsi="Times New Roman"/>
                <w:b/>
                <w:sz w:val="24"/>
                <w:szCs w:val="24"/>
              </w:rPr>
              <w:t xml:space="preserve"> – </w:t>
            </w:r>
            <w:r w:rsidRPr="005B507E">
              <w:rPr>
                <w:rFonts w:ascii="Times New Roman" w:hAnsi="Times New Roman"/>
                <w:bCs/>
                <w:sz w:val="24"/>
                <w:szCs w:val="24"/>
              </w:rPr>
              <w:t>obecnie przepis</w:t>
            </w:r>
            <w:r w:rsidRPr="005B507E">
              <w:rPr>
                <w:rFonts w:ascii="Times New Roman" w:hAnsi="Times New Roman"/>
                <w:b/>
                <w:sz w:val="24"/>
                <w:szCs w:val="24"/>
              </w:rPr>
              <w:t xml:space="preserve"> </w:t>
            </w:r>
            <w:r w:rsidRPr="005B507E">
              <w:rPr>
                <w:rFonts w:ascii="Times New Roman" w:hAnsi="Times New Roman"/>
                <w:sz w:val="24"/>
                <w:szCs w:val="24"/>
              </w:rPr>
              <w:t xml:space="preserve">ogranicza pozyskiwanie danych z „ZUS” przez PIP, co utrudnia współpracę pomiędzy ZUS a PIP. W projekcie </w:t>
            </w:r>
            <w:r w:rsidR="00A351AD">
              <w:rPr>
                <w:rFonts w:ascii="Times New Roman" w:hAnsi="Times New Roman"/>
                <w:sz w:val="24"/>
                <w:szCs w:val="24"/>
              </w:rPr>
              <w:t xml:space="preserve">ustawy </w:t>
            </w:r>
            <w:r w:rsidRPr="005B507E">
              <w:rPr>
                <w:rFonts w:ascii="Times New Roman" w:hAnsi="Times New Roman"/>
                <w:sz w:val="24"/>
                <w:szCs w:val="24"/>
              </w:rPr>
              <w:t>proponuje się przyznanie PIP prawa do nieodpłatnego pozyskiwania wszelkich informacji zgromadzonych przez ZUS w zakresie niezbędnym do realizacji zadań PIP, a nie tylko informacji zgromadzonych przez Z</w:t>
            </w:r>
            <w:r w:rsidR="00A351AD">
              <w:rPr>
                <w:rFonts w:ascii="Times New Roman" w:hAnsi="Times New Roman"/>
                <w:sz w:val="24"/>
                <w:szCs w:val="24"/>
              </w:rPr>
              <w:t>US</w:t>
            </w:r>
            <w:r w:rsidRPr="005B507E">
              <w:rPr>
                <w:rFonts w:ascii="Times New Roman" w:hAnsi="Times New Roman"/>
                <w:sz w:val="24"/>
                <w:szCs w:val="24"/>
              </w:rPr>
              <w:t xml:space="preserve"> na koncie ubezpieczonego i koncie płatnika składek w zakresie podlegania ubezpieczeniom społecznym, a także danych o wypadkach przy pracy</w:t>
            </w:r>
            <w:r w:rsidR="00B76AF1">
              <w:rPr>
                <w:rFonts w:ascii="Times New Roman" w:hAnsi="Times New Roman"/>
                <w:sz w:val="24"/>
                <w:szCs w:val="24"/>
              </w:rPr>
              <w:t>;</w:t>
            </w:r>
          </w:p>
          <w:p w14:paraId="13FE0488" w14:textId="77777777" w:rsidR="00E83C23" w:rsidRPr="00F105C2" w:rsidRDefault="00E83C23" w:rsidP="00F105C2">
            <w:pPr>
              <w:spacing w:line="240" w:lineRule="auto"/>
              <w:jc w:val="both"/>
              <w:rPr>
                <w:rFonts w:ascii="Times New Roman" w:hAnsi="Times New Roman"/>
                <w:sz w:val="24"/>
                <w:szCs w:val="24"/>
              </w:rPr>
            </w:pPr>
          </w:p>
          <w:p w14:paraId="510BE00D" w14:textId="5FA43122" w:rsidR="008B05E8" w:rsidRDefault="008B05E8" w:rsidP="00E83C23">
            <w:pPr>
              <w:pStyle w:val="Akapitzlist"/>
              <w:numPr>
                <w:ilvl w:val="0"/>
                <w:numId w:val="28"/>
              </w:numPr>
              <w:spacing w:line="240" w:lineRule="auto"/>
              <w:jc w:val="both"/>
              <w:rPr>
                <w:rFonts w:ascii="Times New Roman" w:hAnsi="Times New Roman"/>
                <w:sz w:val="24"/>
                <w:szCs w:val="24"/>
              </w:rPr>
            </w:pPr>
            <w:r w:rsidRPr="005B507E">
              <w:rPr>
                <w:rFonts w:ascii="Times New Roman" w:hAnsi="Times New Roman"/>
                <w:sz w:val="24"/>
                <w:szCs w:val="24"/>
              </w:rPr>
              <w:t xml:space="preserve">wprowadzenie możliwości kontroli zdalnej </w:t>
            </w:r>
            <w:r w:rsidRPr="005B507E">
              <w:rPr>
                <w:rFonts w:ascii="Times New Roman" w:hAnsi="Times New Roman"/>
                <w:bCs/>
                <w:sz w:val="24"/>
                <w:szCs w:val="24"/>
              </w:rPr>
              <w:t xml:space="preserve">(dodanie ust. 5 i 6 w art. 26 ustawy o PIP) </w:t>
            </w:r>
            <w:r w:rsidR="00A351AD">
              <w:rPr>
                <w:rFonts w:ascii="Times New Roman" w:hAnsi="Times New Roman"/>
                <w:bCs/>
                <w:sz w:val="24"/>
                <w:szCs w:val="24"/>
              </w:rPr>
              <w:t>–</w:t>
            </w:r>
            <w:r w:rsidRPr="005B507E">
              <w:rPr>
                <w:rFonts w:ascii="Times New Roman" w:hAnsi="Times New Roman"/>
                <w:bCs/>
                <w:sz w:val="24"/>
                <w:szCs w:val="24"/>
              </w:rPr>
              <w:t xml:space="preserve"> </w:t>
            </w:r>
            <w:r w:rsidRPr="005B507E">
              <w:rPr>
                <w:rFonts w:ascii="Times New Roman" w:hAnsi="Times New Roman"/>
                <w:sz w:val="24"/>
                <w:szCs w:val="24"/>
              </w:rPr>
              <w:t xml:space="preserve">umożliwi to sprawne przeprowadzenie kontroli w przypadkach np. ograniczenia </w:t>
            </w:r>
            <w:r w:rsidRPr="005B507E">
              <w:rPr>
                <w:rFonts w:ascii="Times New Roman" w:hAnsi="Times New Roman"/>
                <w:sz w:val="24"/>
                <w:szCs w:val="24"/>
              </w:rPr>
              <w:lastRenderedPageBreak/>
              <w:t>funkcjonowania urzędu z powodu sytuacji nadzwyczajnych, a ponadto ułatwi podmiotom kontrolowanym komunikację z urzędem. Stanowi też dostosowanie metod prowadzenia czynności kontrolnych do zmieniającej się rzeczywistości. Wprowadzenie kontroli zdalnych stanowi realizację kamienia milowego A71G</w:t>
            </w:r>
            <w:r w:rsidR="00A351AD">
              <w:rPr>
                <w:rFonts w:ascii="Times New Roman" w:hAnsi="Times New Roman"/>
                <w:sz w:val="24"/>
                <w:szCs w:val="24"/>
              </w:rPr>
              <w:t>;</w:t>
            </w:r>
          </w:p>
          <w:p w14:paraId="44CF378E" w14:textId="77777777" w:rsidR="00E83C23" w:rsidRPr="005B507E" w:rsidRDefault="00E83C23" w:rsidP="00F105C2">
            <w:pPr>
              <w:pStyle w:val="Akapitzlist"/>
              <w:spacing w:line="240" w:lineRule="auto"/>
              <w:jc w:val="both"/>
              <w:rPr>
                <w:rFonts w:ascii="Times New Roman" w:hAnsi="Times New Roman"/>
                <w:sz w:val="24"/>
                <w:szCs w:val="24"/>
              </w:rPr>
            </w:pPr>
          </w:p>
          <w:p w14:paraId="26E5345A" w14:textId="756D2B7A" w:rsidR="008B05E8" w:rsidRPr="00241EEE" w:rsidRDefault="008B05E8" w:rsidP="009E23B9">
            <w:pPr>
              <w:pStyle w:val="Akapitzlist"/>
              <w:numPr>
                <w:ilvl w:val="0"/>
                <w:numId w:val="28"/>
              </w:numPr>
              <w:spacing w:line="240" w:lineRule="auto"/>
              <w:jc w:val="both"/>
              <w:rPr>
                <w:rFonts w:ascii="Times New Roman" w:hAnsi="Times New Roman"/>
                <w:sz w:val="24"/>
                <w:szCs w:val="24"/>
              </w:rPr>
            </w:pPr>
            <w:r w:rsidRPr="00241EEE">
              <w:rPr>
                <w:rFonts w:ascii="Times New Roman" w:hAnsi="Times New Roman"/>
                <w:bCs/>
                <w:sz w:val="24"/>
                <w:szCs w:val="24"/>
              </w:rPr>
              <w:t>możliwość żądania wykonania oględzin za pomocą kamery z przekazem online (dodanie pkt 2a w art. 23 ust. 1 ustawy o PIP).</w:t>
            </w:r>
            <w:r w:rsidRPr="00241EEE">
              <w:rPr>
                <w:rFonts w:ascii="Times New Roman" w:hAnsi="Times New Roman"/>
                <w:b/>
                <w:sz w:val="24"/>
                <w:szCs w:val="24"/>
              </w:rPr>
              <w:t xml:space="preserve"> </w:t>
            </w:r>
            <w:r w:rsidRPr="00241EEE">
              <w:rPr>
                <w:rFonts w:ascii="Times New Roman" w:hAnsi="Times New Roman"/>
                <w:sz w:val="24"/>
                <w:szCs w:val="24"/>
              </w:rPr>
              <w:t>Takie uprawnieni</w:t>
            </w:r>
            <w:r w:rsidRPr="00072D46">
              <w:rPr>
                <w:rFonts w:ascii="Times New Roman" w:hAnsi="Times New Roman"/>
                <w:sz w:val="24"/>
                <w:szCs w:val="24"/>
              </w:rPr>
              <w:t xml:space="preserve">e inspektora pracy wpłynie na zwiększenie efektywności przeprowadzonych czynności, a niejednokrotnie w ogóle je umożliwi. </w:t>
            </w:r>
          </w:p>
          <w:p w14:paraId="5D337EDC" w14:textId="77777777" w:rsidR="00241EEE" w:rsidRPr="00241EEE" w:rsidRDefault="00241EEE" w:rsidP="009E23B9">
            <w:pPr>
              <w:pStyle w:val="Akapitzlist"/>
              <w:spacing w:line="240" w:lineRule="auto"/>
              <w:ind w:left="786"/>
              <w:jc w:val="both"/>
              <w:rPr>
                <w:rFonts w:ascii="Times New Roman" w:hAnsi="Times New Roman"/>
                <w:sz w:val="24"/>
                <w:szCs w:val="24"/>
              </w:rPr>
            </w:pPr>
          </w:p>
          <w:p w14:paraId="42161D76" w14:textId="07A1973C" w:rsidR="008B05E8" w:rsidRDefault="008B05E8" w:rsidP="00E83C23">
            <w:pPr>
              <w:pStyle w:val="Akapitzlist"/>
              <w:numPr>
                <w:ilvl w:val="0"/>
                <w:numId w:val="28"/>
              </w:numPr>
              <w:spacing w:line="240" w:lineRule="auto"/>
              <w:jc w:val="both"/>
              <w:rPr>
                <w:rFonts w:ascii="Times New Roman" w:hAnsi="Times New Roman"/>
                <w:sz w:val="24"/>
                <w:szCs w:val="24"/>
              </w:rPr>
            </w:pPr>
            <w:r w:rsidRPr="005B507E">
              <w:rPr>
                <w:rFonts w:ascii="Times New Roman" w:hAnsi="Times New Roman"/>
                <w:bCs/>
                <w:sz w:val="24"/>
                <w:szCs w:val="24"/>
              </w:rPr>
              <w:t xml:space="preserve">wykonywanie przez inspektora pracy kopii dokumentów w </w:t>
            </w:r>
            <w:r w:rsidR="00A225F9">
              <w:rPr>
                <w:rFonts w:ascii="Times New Roman" w:hAnsi="Times New Roman"/>
                <w:bCs/>
                <w:sz w:val="24"/>
                <w:szCs w:val="24"/>
              </w:rPr>
              <w:t xml:space="preserve">postaci </w:t>
            </w:r>
            <w:r w:rsidRPr="005B507E">
              <w:rPr>
                <w:rFonts w:ascii="Times New Roman" w:hAnsi="Times New Roman"/>
                <w:bCs/>
                <w:sz w:val="24"/>
                <w:szCs w:val="24"/>
              </w:rPr>
              <w:t>elektronicznej, żądanie ich od podmiotu kontrolowanego (zmiana w art. 23 ust. 1 pkt 8).</w:t>
            </w:r>
            <w:r w:rsidRPr="005B507E">
              <w:rPr>
                <w:rFonts w:ascii="Times New Roman" w:hAnsi="Times New Roman"/>
                <w:b/>
                <w:sz w:val="24"/>
                <w:szCs w:val="24"/>
              </w:rPr>
              <w:t xml:space="preserve"> </w:t>
            </w:r>
            <w:r>
              <w:rPr>
                <w:rFonts w:ascii="Times New Roman" w:hAnsi="Times New Roman"/>
                <w:sz w:val="24"/>
                <w:szCs w:val="24"/>
              </w:rPr>
              <w:t>P</w:t>
            </w:r>
            <w:r w:rsidRPr="005B507E">
              <w:rPr>
                <w:rFonts w:ascii="Times New Roman" w:hAnsi="Times New Roman"/>
                <w:sz w:val="24"/>
                <w:szCs w:val="24"/>
              </w:rPr>
              <w:t>roponuje się modyfikację tego przepisu tak, aby w toku postępowania kontrolnego inspektor pracy miał prawo wykonywania niezbędnych dla celów kontroli odpisów lub wyciągów z dokumentów, kopii dokumentów w postaci elektronicznej, jak również zestawień i obliczeń sporządzanych na podstawie dokumentów, a w razie potrzeby żądania ich od podmiotu kontrolowanego. Przyjęcie postulowanych rozwiązań w sposób zdecydowany usprawni przebieg postępowania kontrolnego, a przekazywanie wskazanych dokumentów, zestawień i obliczeń także w postaci elektronicznej umożliwi prowadzenie kontroli zdalnych zgodnie z postanowieniami kamienia milowego A71G</w:t>
            </w:r>
            <w:r w:rsidR="00EE0859">
              <w:rPr>
                <w:rFonts w:ascii="Times New Roman" w:hAnsi="Times New Roman"/>
                <w:sz w:val="24"/>
                <w:szCs w:val="24"/>
              </w:rPr>
              <w:t>;</w:t>
            </w:r>
          </w:p>
          <w:p w14:paraId="2295CE1C" w14:textId="77777777" w:rsidR="00E83C23" w:rsidRPr="00F105C2" w:rsidRDefault="00E83C23" w:rsidP="00F105C2">
            <w:pPr>
              <w:spacing w:line="240" w:lineRule="auto"/>
              <w:jc w:val="both"/>
              <w:rPr>
                <w:rFonts w:ascii="Times New Roman" w:hAnsi="Times New Roman"/>
                <w:sz w:val="24"/>
                <w:szCs w:val="24"/>
              </w:rPr>
            </w:pPr>
          </w:p>
          <w:p w14:paraId="47489979" w14:textId="432E0E2C" w:rsidR="00E83C23" w:rsidRDefault="008B05E8" w:rsidP="00024356">
            <w:pPr>
              <w:pStyle w:val="Akapitzlist"/>
              <w:numPr>
                <w:ilvl w:val="0"/>
                <w:numId w:val="28"/>
              </w:numPr>
              <w:spacing w:line="240" w:lineRule="auto"/>
              <w:jc w:val="both"/>
              <w:rPr>
                <w:rFonts w:ascii="Times New Roman" w:hAnsi="Times New Roman"/>
                <w:sz w:val="24"/>
                <w:szCs w:val="24"/>
              </w:rPr>
            </w:pPr>
            <w:r w:rsidRPr="005B507E">
              <w:rPr>
                <w:rFonts w:ascii="Times New Roman" w:hAnsi="Times New Roman"/>
                <w:bCs/>
                <w:sz w:val="24"/>
                <w:szCs w:val="24"/>
              </w:rPr>
              <w:t>przesłuchiwanie kontrolowanego lub świadków przy użyciu urządzeń technicznych umożliwiających jednoczesne i bezpośrednie przekazywanie obrazu i dźwięku na odległość (dodanie ust. 1</w:t>
            </w:r>
            <w:r w:rsidR="00A225F9">
              <w:rPr>
                <w:rFonts w:ascii="Times New Roman" w:hAnsi="Times New Roman"/>
                <w:bCs/>
                <w:sz w:val="24"/>
                <w:szCs w:val="24"/>
              </w:rPr>
              <w:t>a</w:t>
            </w:r>
            <w:r w:rsidRPr="005B507E">
              <w:rPr>
                <w:rFonts w:ascii="Times New Roman" w:hAnsi="Times New Roman"/>
                <w:bCs/>
                <w:sz w:val="24"/>
                <w:szCs w:val="24"/>
              </w:rPr>
              <w:t xml:space="preserve"> w art. 23 ustawy o PIP).</w:t>
            </w:r>
            <w:r w:rsidRPr="005B507E">
              <w:rPr>
                <w:rFonts w:ascii="Times New Roman" w:hAnsi="Times New Roman"/>
                <w:b/>
                <w:sz w:val="24"/>
                <w:szCs w:val="24"/>
              </w:rPr>
              <w:t xml:space="preserve"> </w:t>
            </w:r>
            <w:r w:rsidRPr="005B507E">
              <w:rPr>
                <w:rFonts w:ascii="Times New Roman" w:hAnsi="Times New Roman"/>
                <w:bCs/>
                <w:sz w:val="24"/>
                <w:szCs w:val="24"/>
              </w:rPr>
              <w:t xml:space="preserve">Proponowane rozwiązanie w praktyce może służyć tak podmiotom kontrolowanym, gdyż skróci czas kontroli, wyeliminuje zbędne przejazdy do siedziby organów PIP, jak i pracownikom, którym ułatwi możliwość doprecyzowania kwestii poruszanych w skargach i obniży koszty uczestnictwa w takich przesłuchaniach. Kontrole inspektorów pracy z pewnością zyskają na skuteczności, ograniczeniu czasochłonności oraz zwiększeniu transparentności ich prowadzenia, a jednocześnie wpisuje się to w dyspozycję </w:t>
            </w:r>
            <w:r w:rsidRPr="005B507E">
              <w:rPr>
                <w:rFonts w:ascii="Times New Roman" w:hAnsi="Times New Roman"/>
                <w:sz w:val="24"/>
                <w:szCs w:val="24"/>
              </w:rPr>
              <w:t>kamienia milowego A71G, który zakłada prowadzenie kontroli zdalnych</w:t>
            </w:r>
            <w:r w:rsidR="00EE0859">
              <w:rPr>
                <w:rFonts w:ascii="Times New Roman" w:hAnsi="Times New Roman"/>
                <w:sz w:val="24"/>
                <w:szCs w:val="24"/>
              </w:rPr>
              <w:t>;</w:t>
            </w:r>
          </w:p>
          <w:p w14:paraId="0790AE7B" w14:textId="77777777" w:rsidR="00024356" w:rsidRPr="00FC4DB0" w:rsidRDefault="00024356" w:rsidP="00024356">
            <w:pPr>
              <w:pStyle w:val="Akapitzlist"/>
              <w:spacing w:line="240" w:lineRule="auto"/>
              <w:jc w:val="both"/>
              <w:rPr>
                <w:rFonts w:ascii="Times New Roman" w:hAnsi="Times New Roman"/>
                <w:sz w:val="24"/>
                <w:szCs w:val="24"/>
              </w:rPr>
            </w:pPr>
          </w:p>
          <w:p w14:paraId="58FE29DD" w14:textId="0E409E07" w:rsidR="008B05E8" w:rsidRDefault="008B05E8" w:rsidP="00E83C23">
            <w:pPr>
              <w:pStyle w:val="Akapitzlist"/>
              <w:numPr>
                <w:ilvl w:val="0"/>
                <w:numId w:val="28"/>
              </w:numPr>
              <w:spacing w:line="240" w:lineRule="auto"/>
              <w:jc w:val="both"/>
              <w:rPr>
                <w:rFonts w:ascii="Times New Roman" w:hAnsi="Times New Roman"/>
                <w:sz w:val="24"/>
                <w:szCs w:val="24"/>
              </w:rPr>
            </w:pPr>
            <w:r w:rsidRPr="005B507E">
              <w:rPr>
                <w:rFonts w:ascii="Times New Roman" w:hAnsi="Times New Roman"/>
                <w:bCs/>
                <w:sz w:val="24"/>
                <w:szCs w:val="24"/>
              </w:rPr>
              <w:t xml:space="preserve">dokumentowanie wyników kontroli na piśmie utrwalonym w postaci papierowej lub elektronicznej (zmiana w art. 31 ust. 1 i dodanie ust. 10a w art. 31 ustawy o PIP). </w:t>
            </w:r>
            <w:r w:rsidRPr="005B507E">
              <w:rPr>
                <w:rFonts w:ascii="Times New Roman" w:hAnsi="Times New Roman"/>
                <w:sz w:val="24"/>
                <w:szCs w:val="24"/>
              </w:rPr>
              <w:t xml:space="preserve">W aktualnym stanie prawnym ustalenia kontroli </w:t>
            </w:r>
            <w:r w:rsidR="00996C6F">
              <w:rPr>
                <w:rFonts w:ascii="Times New Roman" w:hAnsi="Times New Roman"/>
                <w:sz w:val="24"/>
                <w:szCs w:val="24"/>
              </w:rPr>
              <w:t xml:space="preserve">są </w:t>
            </w:r>
            <w:r w:rsidRPr="005B507E">
              <w:rPr>
                <w:rFonts w:ascii="Times New Roman" w:hAnsi="Times New Roman"/>
                <w:sz w:val="24"/>
                <w:szCs w:val="24"/>
              </w:rPr>
              <w:t xml:space="preserve">dokumentowane co do zasady w formie protokołu, który jest dokumentem urzędowym zawierającym informacje na temat przebiegu i wyników kontroli przeprowadzonej przez inspektora pracy. Choć ustawa o PIP nie określa wprost formy protokołu kontroli, to w praktyce stosowane jest w tym zakresie wyłącznie pismo utrwalone w postaci papierowej. W praktyce obrotu gospodarczego oraz w administracji w coraz większym stopniu </w:t>
            </w:r>
            <w:r w:rsidR="00996C6F">
              <w:rPr>
                <w:rFonts w:ascii="Times New Roman" w:hAnsi="Times New Roman"/>
                <w:sz w:val="24"/>
                <w:szCs w:val="24"/>
              </w:rPr>
              <w:t xml:space="preserve">są </w:t>
            </w:r>
            <w:r w:rsidRPr="005B507E">
              <w:rPr>
                <w:rFonts w:ascii="Times New Roman" w:hAnsi="Times New Roman"/>
                <w:sz w:val="24"/>
                <w:szCs w:val="24"/>
              </w:rPr>
              <w:t xml:space="preserve">wykorzystywane dokumenty utrwalone w postaci elektronicznej, a także elektroniczne środki wymiany informacji, które w wielu </w:t>
            </w:r>
            <w:r w:rsidR="00616898">
              <w:rPr>
                <w:rFonts w:ascii="Times New Roman" w:hAnsi="Times New Roman"/>
                <w:sz w:val="24"/>
                <w:szCs w:val="24"/>
              </w:rPr>
              <w:t>przypadkach</w:t>
            </w:r>
            <w:r w:rsidRPr="005B507E">
              <w:rPr>
                <w:rFonts w:ascii="Times New Roman" w:hAnsi="Times New Roman"/>
                <w:sz w:val="24"/>
                <w:szCs w:val="24"/>
              </w:rPr>
              <w:t xml:space="preserve"> usprawniają i przyśpieszają postępowanie. W projekcie </w:t>
            </w:r>
            <w:r w:rsidR="00996C6F">
              <w:rPr>
                <w:rFonts w:ascii="Times New Roman" w:hAnsi="Times New Roman"/>
                <w:sz w:val="24"/>
                <w:szCs w:val="24"/>
              </w:rPr>
              <w:t xml:space="preserve">ustawy </w:t>
            </w:r>
            <w:r w:rsidRPr="005B507E">
              <w:rPr>
                <w:rFonts w:ascii="Times New Roman" w:hAnsi="Times New Roman"/>
                <w:sz w:val="24"/>
                <w:szCs w:val="24"/>
              </w:rPr>
              <w:t>proponuje się wprowadzenie możliwości sporządzenia protokołu kontroli także na piśmie utrwalonym w postaci elektronicznej. Proponowane rozwiązanie było od dawna postulowane przez podmioty kontrolowane</w:t>
            </w:r>
            <w:r w:rsidR="009C1D77">
              <w:rPr>
                <w:rFonts w:ascii="Times New Roman" w:hAnsi="Times New Roman"/>
                <w:sz w:val="24"/>
                <w:szCs w:val="24"/>
              </w:rPr>
              <w:t xml:space="preserve"> </w:t>
            </w:r>
            <w:r w:rsidR="00616898">
              <w:rPr>
                <w:rFonts w:ascii="Times New Roman" w:hAnsi="Times New Roman"/>
                <w:sz w:val="24"/>
                <w:szCs w:val="24"/>
              </w:rPr>
              <w:t>oraz</w:t>
            </w:r>
            <w:r w:rsidRPr="005B507E">
              <w:rPr>
                <w:rFonts w:ascii="Times New Roman" w:hAnsi="Times New Roman"/>
                <w:sz w:val="24"/>
                <w:szCs w:val="24"/>
              </w:rPr>
              <w:t xml:space="preserve"> wychodzi naprzeciw współczesnym wyzwaniom technologicznym</w:t>
            </w:r>
            <w:r w:rsidRPr="005B507E">
              <w:rPr>
                <w:rFonts w:ascii="Times New Roman" w:hAnsi="Times New Roman"/>
                <w:bCs/>
                <w:sz w:val="24"/>
                <w:szCs w:val="24"/>
              </w:rPr>
              <w:t xml:space="preserve">, a jednocześnie wpisuje się to w dyspozycję </w:t>
            </w:r>
            <w:r w:rsidRPr="005B507E">
              <w:rPr>
                <w:rFonts w:ascii="Times New Roman" w:hAnsi="Times New Roman"/>
                <w:sz w:val="24"/>
                <w:szCs w:val="24"/>
              </w:rPr>
              <w:t>kamienia milowego A71G, który zakłada prowadzenie kontroli zdalnych. Ta sama zasada będzie miała zastosowanie do notatki urzędowej, przy pomocy której dokumentuje się wyniki kontroli w przypadku niestwierdzenia uchybień</w:t>
            </w:r>
            <w:r w:rsidR="00996C6F">
              <w:rPr>
                <w:rFonts w:ascii="Times New Roman" w:hAnsi="Times New Roman"/>
                <w:sz w:val="24"/>
                <w:szCs w:val="24"/>
              </w:rPr>
              <w:t>;</w:t>
            </w:r>
          </w:p>
          <w:p w14:paraId="4FEB4A7F" w14:textId="77777777" w:rsidR="00E83C23" w:rsidRPr="00374051" w:rsidRDefault="00E83C23" w:rsidP="00374051">
            <w:pPr>
              <w:spacing w:line="240" w:lineRule="auto"/>
              <w:jc w:val="both"/>
              <w:rPr>
                <w:rFonts w:ascii="Times New Roman" w:hAnsi="Times New Roman"/>
                <w:sz w:val="24"/>
                <w:szCs w:val="24"/>
              </w:rPr>
            </w:pPr>
          </w:p>
          <w:p w14:paraId="4752457B" w14:textId="4D405E27" w:rsidR="00E83C23" w:rsidRDefault="008B05E8" w:rsidP="00024356">
            <w:pPr>
              <w:pStyle w:val="Akapitzlist"/>
              <w:numPr>
                <w:ilvl w:val="0"/>
                <w:numId w:val="28"/>
              </w:numPr>
              <w:spacing w:line="240" w:lineRule="auto"/>
              <w:jc w:val="both"/>
              <w:rPr>
                <w:rFonts w:ascii="Times New Roman" w:hAnsi="Times New Roman"/>
                <w:sz w:val="24"/>
                <w:szCs w:val="24"/>
              </w:rPr>
            </w:pPr>
            <w:r w:rsidRPr="005B507E">
              <w:rPr>
                <w:rFonts w:ascii="Times New Roman" w:hAnsi="Times New Roman"/>
                <w:bCs/>
                <w:sz w:val="24"/>
                <w:szCs w:val="24"/>
              </w:rPr>
              <w:t>doprecyzowanie przepisów w zakresie sporządzania protokołu kontroli (zmiany w art. 31 ustawy o PIP).</w:t>
            </w:r>
            <w:r w:rsidRPr="005B507E">
              <w:rPr>
                <w:rFonts w:ascii="Times New Roman" w:hAnsi="Times New Roman"/>
                <w:b/>
                <w:sz w:val="24"/>
                <w:szCs w:val="24"/>
              </w:rPr>
              <w:t xml:space="preserve"> </w:t>
            </w:r>
            <w:r w:rsidRPr="005B507E">
              <w:rPr>
                <w:rFonts w:ascii="Times New Roman" w:hAnsi="Times New Roman"/>
                <w:sz w:val="24"/>
                <w:szCs w:val="24"/>
              </w:rPr>
              <w:t>Aktualne rozwiązanie przyjęte w art. 31 ust. 3 ustawy o PIP przewiduje, że protokół kontroli podpisuje inspektor pracy oraz osoba lub organ reprezentująca podmiot kontrolowany. Istotne znacznie dla ostatecznych wyników kontroli ma zapoznanie podmiotu kontrolowanego z protokołem i umożliwienie zgłoszenia zastrzeżeń. W związku z powyższym proponuje się odstąpienie od zasady podpisywania protokołu przez reprezentującego podmiot kontrolowany; protokół podpisywa</w:t>
            </w:r>
            <w:r w:rsidR="00616898">
              <w:rPr>
                <w:rFonts w:ascii="Times New Roman" w:hAnsi="Times New Roman"/>
                <w:sz w:val="24"/>
                <w:szCs w:val="24"/>
              </w:rPr>
              <w:t>ny będzie</w:t>
            </w:r>
            <w:r w:rsidRPr="005B507E">
              <w:rPr>
                <w:rFonts w:ascii="Times New Roman" w:hAnsi="Times New Roman"/>
                <w:sz w:val="24"/>
                <w:szCs w:val="24"/>
              </w:rPr>
              <w:t xml:space="preserve"> tylko </w:t>
            </w:r>
            <w:r w:rsidR="00616898">
              <w:rPr>
                <w:rFonts w:ascii="Times New Roman" w:hAnsi="Times New Roman"/>
                <w:sz w:val="24"/>
                <w:szCs w:val="24"/>
              </w:rPr>
              <w:t xml:space="preserve">przez </w:t>
            </w:r>
            <w:r w:rsidRPr="005B507E">
              <w:rPr>
                <w:rFonts w:ascii="Times New Roman" w:hAnsi="Times New Roman"/>
                <w:sz w:val="24"/>
                <w:szCs w:val="24"/>
              </w:rPr>
              <w:t>inspektor</w:t>
            </w:r>
            <w:r w:rsidR="00616898">
              <w:rPr>
                <w:rFonts w:ascii="Times New Roman" w:hAnsi="Times New Roman"/>
                <w:sz w:val="24"/>
                <w:szCs w:val="24"/>
              </w:rPr>
              <w:t>a</w:t>
            </w:r>
            <w:r w:rsidRPr="005B507E">
              <w:rPr>
                <w:rFonts w:ascii="Times New Roman" w:hAnsi="Times New Roman"/>
                <w:sz w:val="24"/>
                <w:szCs w:val="24"/>
              </w:rPr>
              <w:t xml:space="preserve"> pracy przeprowadzając</w:t>
            </w:r>
            <w:r w:rsidR="00616898">
              <w:rPr>
                <w:rFonts w:ascii="Times New Roman" w:hAnsi="Times New Roman"/>
                <w:sz w:val="24"/>
                <w:szCs w:val="24"/>
              </w:rPr>
              <w:t>ego</w:t>
            </w:r>
            <w:r w:rsidRPr="005B507E">
              <w:rPr>
                <w:rFonts w:ascii="Times New Roman" w:hAnsi="Times New Roman"/>
                <w:sz w:val="24"/>
                <w:szCs w:val="24"/>
              </w:rPr>
              <w:t xml:space="preserve"> kontrolę.</w:t>
            </w:r>
            <w:r w:rsidR="00241EEE">
              <w:rPr>
                <w:rFonts w:ascii="Times New Roman" w:hAnsi="Times New Roman"/>
                <w:sz w:val="24"/>
                <w:szCs w:val="24"/>
              </w:rPr>
              <w:t xml:space="preserve"> P</w:t>
            </w:r>
            <w:r w:rsidRPr="005B507E">
              <w:rPr>
                <w:rFonts w:ascii="Times New Roman" w:hAnsi="Times New Roman"/>
                <w:sz w:val="24"/>
                <w:szCs w:val="24"/>
              </w:rPr>
              <w:t>odmiot kontrolowany miał również możliwość zgłaszania zastrzeżeń na piśmie utrwalonym w postaci elektronicznej. Wprowadzenie tego rozwiązania ułatwi</w:t>
            </w:r>
            <w:r w:rsidR="00616898">
              <w:rPr>
                <w:rFonts w:ascii="Times New Roman" w:hAnsi="Times New Roman"/>
                <w:sz w:val="24"/>
                <w:szCs w:val="24"/>
              </w:rPr>
              <w:t xml:space="preserve"> </w:t>
            </w:r>
            <w:r w:rsidRPr="005B507E">
              <w:rPr>
                <w:rFonts w:ascii="Times New Roman" w:hAnsi="Times New Roman"/>
                <w:sz w:val="24"/>
                <w:szCs w:val="24"/>
              </w:rPr>
              <w:t xml:space="preserve">komunikację </w:t>
            </w:r>
            <w:r w:rsidRPr="005B507E">
              <w:rPr>
                <w:rFonts w:ascii="Times New Roman" w:hAnsi="Times New Roman"/>
                <w:sz w:val="24"/>
                <w:szCs w:val="24"/>
              </w:rPr>
              <w:lastRenderedPageBreak/>
              <w:t xml:space="preserve">pomiędzy podmiotem kontrolowanym a inspektorem pracy prowadzącym kontrolę, w szczególności kontrolę zdalną. </w:t>
            </w:r>
            <w:r w:rsidRPr="00514516">
              <w:rPr>
                <w:rFonts w:ascii="Times New Roman" w:hAnsi="Times New Roman"/>
                <w:sz w:val="24"/>
                <w:szCs w:val="24"/>
              </w:rPr>
              <w:t>Dotychczasowe brzmienie art. 31 ust. 9 dostosowane jest wyłącznie do kontroli bezpośrednio prowadzonej w podmiocie kontrolowanym. Wobec powyższego proponuje się modyfikację tego przepisu</w:t>
            </w:r>
            <w:r>
              <w:rPr>
                <w:rFonts w:ascii="Times New Roman" w:hAnsi="Times New Roman"/>
                <w:sz w:val="24"/>
                <w:szCs w:val="24"/>
              </w:rPr>
              <w:t>,</w:t>
            </w:r>
            <w:r w:rsidRPr="00514516">
              <w:rPr>
                <w:rFonts w:ascii="Times New Roman" w:hAnsi="Times New Roman"/>
                <w:sz w:val="24"/>
                <w:szCs w:val="24"/>
              </w:rPr>
              <w:t xml:space="preserve"> aby umożliwić </w:t>
            </w:r>
            <w:r w:rsidRPr="00514516">
              <w:rPr>
                <w:rFonts w:ascii="Times New Roman" w:hAnsi="Times New Roman"/>
                <w:bCs/>
                <w:sz w:val="24"/>
                <w:szCs w:val="24"/>
              </w:rPr>
              <w:t>przekaz</w:t>
            </w:r>
            <w:r>
              <w:rPr>
                <w:rFonts w:ascii="Times New Roman" w:hAnsi="Times New Roman"/>
                <w:bCs/>
                <w:sz w:val="24"/>
                <w:szCs w:val="24"/>
              </w:rPr>
              <w:t>yw</w:t>
            </w:r>
            <w:r w:rsidRPr="00514516">
              <w:rPr>
                <w:rFonts w:ascii="Times New Roman" w:hAnsi="Times New Roman"/>
                <w:bCs/>
                <w:sz w:val="24"/>
                <w:szCs w:val="24"/>
              </w:rPr>
              <w:t xml:space="preserve">anie protokołu podmiotowi kontrolowanemu za pośrednictwem środków komunikacji elektronicznej, co faktycznie umożliwi prowadzenie kontroli zdalnych, a to wypełnia dyspozycję </w:t>
            </w:r>
            <w:r w:rsidRPr="00514516">
              <w:rPr>
                <w:rFonts w:ascii="Times New Roman" w:hAnsi="Times New Roman"/>
                <w:sz w:val="24"/>
                <w:szCs w:val="24"/>
              </w:rPr>
              <w:t>kamienia milowego A71G</w:t>
            </w:r>
            <w:r w:rsidR="00024356">
              <w:rPr>
                <w:rFonts w:ascii="Times New Roman" w:hAnsi="Times New Roman"/>
                <w:sz w:val="24"/>
                <w:szCs w:val="24"/>
              </w:rPr>
              <w:t>;</w:t>
            </w:r>
          </w:p>
          <w:p w14:paraId="707B4578" w14:textId="77777777" w:rsidR="00024356" w:rsidRPr="00024356" w:rsidRDefault="00024356" w:rsidP="00024356">
            <w:pPr>
              <w:pStyle w:val="Akapitzlist"/>
              <w:spacing w:line="240" w:lineRule="auto"/>
              <w:jc w:val="both"/>
              <w:rPr>
                <w:rFonts w:ascii="Times New Roman" w:hAnsi="Times New Roman"/>
                <w:sz w:val="24"/>
                <w:szCs w:val="24"/>
              </w:rPr>
            </w:pPr>
          </w:p>
          <w:p w14:paraId="67E0CC5F" w14:textId="1CC432E5" w:rsidR="008B05E8" w:rsidRDefault="00024356" w:rsidP="00E83C23">
            <w:pPr>
              <w:pStyle w:val="Akapitzlist"/>
              <w:numPr>
                <w:ilvl w:val="0"/>
                <w:numId w:val="28"/>
              </w:numPr>
              <w:spacing w:line="240" w:lineRule="auto"/>
              <w:jc w:val="both"/>
              <w:rPr>
                <w:rFonts w:ascii="Times New Roman" w:eastAsia="Times New Roman" w:hAnsi="Times New Roman"/>
                <w:sz w:val="24"/>
                <w:szCs w:val="24"/>
              </w:rPr>
            </w:pPr>
            <w:r>
              <w:rPr>
                <w:rFonts w:ascii="Times New Roman" w:hAnsi="Times New Roman"/>
                <w:sz w:val="24"/>
                <w:szCs w:val="24"/>
              </w:rPr>
              <w:t>nałożenie</w:t>
            </w:r>
            <w:r w:rsidR="008B05E8" w:rsidRPr="005B507E">
              <w:rPr>
                <w:rFonts w:ascii="Times New Roman" w:hAnsi="Times New Roman"/>
                <w:sz w:val="24"/>
                <w:szCs w:val="24"/>
              </w:rPr>
              <w:t xml:space="preserve"> obowiązku </w:t>
            </w:r>
            <w:r w:rsidR="00996C6F">
              <w:rPr>
                <w:rFonts w:ascii="Times New Roman" w:hAnsi="Times New Roman"/>
                <w:sz w:val="24"/>
                <w:szCs w:val="24"/>
              </w:rPr>
              <w:t xml:space="preserve">dla Głównego Inspektora Pracy </w:t>
            </w:r>
            <w:r w:rsidR="00616898">
              <w:rPr>
                <w:rFonts w:ascii="Times New Roman" w:hAnsi="Times New Roman"/>
                <w:sz w:val="24"/>
                <w:szCs w:val="24"/>
              </w:rPr>
              <w:t xml:space="preserve">w zakresie </w:t>
            </w:r>
            <w:r w:rsidR="008B05E8" w:rsidRPr="005B507E">
              <w:rPr>
                <w:rFonts w:ascii="Times New Roman" w:hAnsi="Times New Roman"/>
                <w:sz w:val="24"/>
                <w:szCs w:val="24"/>
              </w:rPr>
              <w:t xml:space="preserve">opracowywania programów działania PIP na podstawie analizy ryzyka (zmiana w art. 18 ust. 1 pkt 3 ustawy o PIP) </w:t>
            </w:r>
            <w:r w:rsidR="00996C6F">
              <w:rPr>
                <w:rFonts w:ascii="Times New Roman" w:hAnsi="Times New Roman"/>
                <w:b/>
                <w:bCs/>
                <w:sz w:val="24"/>
                <w:szCs w:val="24"/>
              </w:rPr>
              <w:t>–</w:t>
            </w:r>
            <w:r w:rsidR="008B05E8" w:rsidRPr="005B507E">
              <w:rPr>
                <w:rFonts w:ascii="Times New Roman" w:hAnsi="Times New Roman"/>
                <w:b/>
                <w:bCs/>
                <w:sz w:val="24"/>
                <w:szCs w:val="24"/>
              </w:rPr>
              <w:t xml:space="preserve"> </w:t>
            </w:r>
            <w:r w:rsidR="008B05E8" w:rsidRPr="005B507E">
              <w:rPr>
                <w:rFonts w:ascii="Times New Roman" w:hAnsi="Times New Roman"/>
                <w:sz w:val="24"/>
                <w:szCs w:val="24"/>
              </w:rPr>
              <w:t>zgodnie z kamieniem milowym A71G</w:t>
            </w:r>
            <w:r w:rsidR="008B05E8" w:rsidRPr="005B507E">
              <w:rPr>
                <w:rFonts w:ascii="Times New Roman" w:eastAsia="Times New Roman" w:hAnsi="Times New Roman"/>
                <w:sz w:val="24"/>
                <w:szCs w:val="24"/>
              </w:rPr>
              <w:t>. W obecnym stanie prawnym PIP tworzy już program działania m. in. w oparciu o analizę prawdopodobieństwa naruszenia prawa</w:t>
            </w:r>
            <w:r>
              <w:rPr>
                <w:rFonts w:ascii="Times New Roman" w:eastAsia="Times New Roman" w:hAnsi="Times New Roman"/>
                <w:sz w:val="24"/>
                <w:szCs w:val="24"/>
              </w:rPr>
              <w:t>;</w:t>
            </w:r>
          </w:p>
          <w:p w14:paraId="439F77C9" w14:textId="77777777" w:rsidR="00E83C23" w:rsidRPr="006F108F" w:rsidRDefault="00E83C23" w:rsidP="006F108F">
            <w:pPr>
              <w:spacing w:line="240" w:lineRule="auto"/>
              <w:jc w:val="both"/>
              <w:rPr>
                <w:rFonts w:ascii="Times New Roman" w:eastAsia="Times New Roman" w:hAnsi="Times New Roman"/>
                <w:sz w:val="24"/>
                <w:szCs w:val="24"/>
              </w:rPr>
            </w:pPr>
          </w:p>
          <w:p w14:paraId="360D5A23" w14:textId="47925677" w:rsidR="008B05E8" w:rsidRDefault="008B05E8" w:rsidP="00E83C23">
            <w:pPr>
              <w:pStyle w:val="Akapitzlist"/>
              <w:numPr>
                <w:ilvl w:val="0"/>
                <w:numId w:val="28"/>
              </w:numPr>
              <w:spacing w:line="240" w:lineRule="auto"/>
              <w:jc w:val="both"/>
              <w:rPr>
                <w:rFonts w:ascii="Times New Roman" w:hAnsi="Times New Roman"/>
                <w:sz w:val="24"/>
                <w:szCs w:val="24"/>
              </w:rPr>
            </w:pPr>
            <w:r w:rsidRPr="005B507E">
              <w:rPr>
                <w:rFonts w:ascii="Times New Roman" w:hAnsi="Times New Roman"/>
                <w:bCs/>
                <w:sz w:val="24"/>
                <w:szCs w:val="24"/>
              </w:rPr>
              <w:t>rozszerzenie zakresu podmiotowego kontroli PIP przez ujęcie w przepisie podmiotów, które utraciły status podmiotów zatrudniających pracowników lub osób zatrudnionych na innej podstawie niż stosunek pracy w okresie jednego roku przed rozpoczęciem kontroli oraz zakresu przedmiotowego kontroli tych podmiotów (zmiana w art. 13 pkt 1 i 5 ustawy o PIP).</w:t>
            </w:r>
            <w:r w:rsidRPr="005B507E">
              <w:rPr>
                <w:rFonts w:ascii="Times New Roman" w:hAnsi="Times New Roman"/>
                <w:b/>
                <w:sz w:val="24"/>
                <w:szCs w:val="24"/>
              </w:rPr>
              <w:t xml:space="preserve"> </w:t>
            </w:r>
            <w:r w:rsidRPr="005B507E">
              <w:rPr>
                <w:rFonts w:ascii="Times New Roman" w:hAnsi="Times New Roman"/>
                <w:sz w:val="24"/>
                <w:szCs w:val="24"/>
              </w:rPr>
              <w:t>W obecnym stanie prawnym zgodnie z art. 13 pkt 1 ustawy o PIP kontroli inspekcji pracy podlegają w pełnym zakresie pracodawcy, a w zakresie bezpieczeństwa i higieny pracy oraz kontroli legalności zatrudnienia, także niebędący pracodawcami przedsiębiorcy i inne jednostki organizacyjne – na rzecz których jest świadczona praca przez osoby fizyczne, w tym przez osoby wykonujące na własny rachunek działalność gospodarczą, bez względu na podstawę świadczenia tej pracy. Takie rozwiązanie normatywne należy uznać za stanowczo zbyt wąskie i nie pozwalające organom PIP na podjęcie interwencji w stosunku do podmiotów, które utraciły status pracodawcy lub przedsiębiorcy, a z informacji lub z treści wniosków potencjalnie poszkodowanych podmiotów wynika, że podmioty takie naruszyły prawo i ich działania mogły przykładowo zagrażać zdrowiu czy życiu ludzkiemu. W projekcie przyjmuje się zatem, że czynnościom kontrolnym poddani będą pracodawcy oraz niebędący pracodawcami przedsiębiorcy i inne jednostki organizacyjne, na rzecz których jest lub w okresie jednego roku poprzedzającego dzień podjęcia kontroli była świadczona praca przez osoby fizyczne, w tym przez osoby wykonujące na własny rachunek działalność gospodarczą, bez względu na podstawę prawną świadczenia tej pracy. Podmioty te będą podlegały kontroli PIP w pełnym zakresie, co umożliwi inspektorowi pracy skuteczną realizację funkcji kontrolnych</w:t>
            </w:r>
            <w:r w:rsidR="00024356">
              <w:rPr>
                <w:rFonts w:ascii="Times New Roman" w:hAnsi="Times New Roman"/>
                <w:sz w:val="24"/>
                <w:szCs w:val="24"/>
              </w:rPr>
              <w:t>;</w:t>
            </w:r>
          </w:p>
          <w:p w14:paraId="0236B97D" w14:textId="77777777" w:rsidR="00E83C23" w:rsidRPr="005B507E" w:rsidRDefault="00E83C23" w:rsidP="006F108F">
            <w:pPr>
              <w:pStyle w:val="Akapitzlist"/>
              <w:spacing w:line="240" w:lineRule="auto"/>
              <w:jc w:val="both"/>
              <w:rPr>
                <w:rFonts w:ascii="Times New Roman" w:hAnsi="Times New Roman"/>
                <w:sz w:val="24"/>
                <w:szCs w:val="24"/>
              </w:rPr>
            </w:pPr>
          </w:p>
          <w:p w14:paraId="3947D3B2" w14:textId="52354A76" w:rsidR="008B05E8" w:rsidRPr="00C061B1" w:rsidRDefault="1D514912" w:rsidP="002976E3">
            <w:pPr>
              <w:pStyle w:val="Akapitzlist"/>
              <w:numPr>
                <w:ilvl w:val="0"/>
                <w:numId w:val="28"/>
              </w:numPr>
              <w:spacing w:line="240" w:lineRule="auto"/>
              <w:jc w:val="both"/>
              <w:rPr>
                <w:rFonts w:ascii="Times New Roman" w:hAnsi="Times New Roman"/>
                <w:b/>
                <w:bCs/>
                <w:sz w:val="24"/>
                <w:szCs w:val="24"/>
              </w:rPr>
            </w:pPr>
            <w:r w:rsidRPr="3DF222FC">
              <w:rPr>
                <w:rFonts w:ascii="Times New Roman" w:hAnsi="Times New Roman"/>
                <w:sz w:val="24"/>
                <w:szCs w:val="24"/>
              </w:rPr>
              <w:t xml:space="preserve">ograniczenie uprawnienia inspektora pracy </w:t>
            </w:r>
            <w:r w:rsidR="522FAA2D" w:rsidRPr="3DF222FC">
              <w:rPr>
                <w:rFonts w:ascii="Times New Roman" w:hAnsi="Times New Roman"/>
                <w:sz w:val="24"/>
                <w:szCs w:val="24"/>
              </w:rPr>
              <w:t>jedynie</w:t>
            </w:r>
            <w:r w:rsidRPr="3DF222FC">
              <w:rPr>
                <w:rFonts w:ascii="Times New Roman" w:hAnsi="Times New Roman"/>
                <w:sz w:val="24"/>
                <w:szCs w:val="24"/>
              </w:rPr>
              <w:t xml:space="preserve"> do uczestnictwa w postępowaniu o ustalenie istnienia stosunku pracy (bez prawa wnoszenia powództw) (zmiany w art. 10 ust. 1 pkt 11 i art. 33 ust. 1 pkt 3 ustawy o PIP).</w:t>
            </w:r>
            <w:r w:rsidRPr="3DF222FC">
              <w:rPr>
                <w:rFonts w:ascii="Times New Roman" w:hAnsi="Times New Roman"/>
                <w:b/>
                <w:bCs/>
                <w:sz w:val="24"/>
                <w:szCs w:val="24"/>
              </w:rPr>
              <w:t xml:space="preserve"> </w:t>
            </w:r>
            <w:r w:rsidRPr="3DF222FC">
              <w:rPr>
                <w:rFonts w:ascii="Times New Roman" w:hAnsi="Times New Roman"/>
                <w:sz w:val="24"/>
                <w:szCs w:val="24"/>
              </w:rPr>
              <w:t xml:space="preserve">Proponuje się wykreślenie uprawnienia PIP do wnoszenia powództw o ustalenie istnienia stosunku pracy. Uprawnienie to jest rzadko wykorzystywane przez inspektorów pracy, z uwagi na  czasochłonność prowadzenia procesu sądowego oraz ryzyko przegrania sprawy, zwłaszcza przy braku współpracy ze strony osoby wykonującej pracę (obawiającej się np. utraty pracy), a także przewlekłość postępowań sądowych i długie oczekiwanie na rozstrzygnięcie sprawy. Marginalne wykorzystywanie uprawnienia do wytaczania powództw o ustalenie istnienia stosunku pracy powoduje potrzebę wprowadzenia środka prawnego o charakterze nadzorczym do usuwania naruszeń prawa pracy polegających na nieuprawnionym zastąpieniu umowy o pracę umową cywilnoprawną, który będzie skuteczniejszym i mniej czasochłonnym narzędziem usuwania tego typu nieprawidłowości, aniżeli wszczynanie i prowadzenie postępowania sądowego o ustalenie istnienia stosunku pracy. Środkiem takim jest propozycja wprowadzenia środka władczego w postaci </w:t>
            </w:r>
            <w:r w:rsidR="30BFAC2A" w:rsidRPr="3DF222FC">
              <w:rPr>
                <w:rFonts w:ascii="Times New Roman" w:hAnsi="Times New Roman"/>
                <w:sz w:val="24"/>
                <w:szCs w:val="24"/>
              </w:rPr>
              <w:t>decyzji stwierdzającej istnienie stosunku pracy</w:t>
            </w:r>
            <w:r w:rsidRPr="3DF222FC">
              <w:rPr>
                <w:rFonts w:ascii="Times New Roman" w:hAnsi="Times New Roman"/>
                <w:sz w:val="24"/>
                <w:szCs w:val="24"/>
              </w:rPr>
              <w:t xml:space="preserve"> w sytuacji kiedy zawarto umowę cywilnoprawną</w:t>
            </w:r>
            <w:r w:rsidR="13813B4D" w:rsidRPr="3DF222FC">
              <w:rPr>
                <w:rFonts w:ascii="Times New Roman" w:hAnsi="Times New Roman"/>
                <w:sz w:val="24"/>
                <w:szCs w:val="24"/>
              </w:rPr>
              <w:t xml:space="preserve"> lub osoba faktycznie świadczy pracę za wynagrodzeniem</w:t>
            </w:r>
            <w:r w:rsidRPr="3DF222FC">
              <w:rPr>
                <w:rFonts w:ascii="Times New Roman" w:hAnsi="Times New Roman"/>
                <w:sz w:val="24"/>
                <w:szCs w:val="24"/>
              </w:rPr>
              <w:t xml:space="preserve"> w  warunkach, w których zgodnie z art. 22 § 1 Kodeksu pracy powinna być zawarta umowa o pracę. W takiej sytuacji nie powinno być utrzymane uprawnienie PIP do wnoszenia powództw o ustalenie istnienia stosunku pracy</w:t>
            </w:r>
            <w:r w:rsidR="30BFAC2A" w:rsidRPr="3DF222FC">
              <w:rPr>
                <w:rFonts w:ascii="Times New Roman" w:hAnsi="Times New Roman"/>
                <w:sz w:val="24"/>
                <w:szCs w:val="24"/>
              </w:rPr>
              <w:t xml:space="preserve">, gdyż prowadziłoby to do dualizmu postępowań i </w:t>
            </w:r>
            <w:r w:rsidRPr="3DF222FC">
              <w:rPr>
                <w:rFonts w:ascii="Times New Roman" w:hAnsi="Times New Roman"/>
                <w:sz w:val="24"/>
                <w:szCs w:val="24"/>
              </w:rPr>
              <w:t>trudności w podejmowaniu decyzji, który środek prawny w danej sytuacji powinien być zastosowany</w:t>
            </w:r>
            <w:r w:rsidR="737FED56" w:rsidRPr="3DF222FC">
              <w:rPr>
                <w:rFonts w:ascii="Times New Roman" w:hAnsi="Times New Roman"/>
                <w:sz w:val="24"/>
                <w:szCs w:val="24"/>
              </w:rPr>
              <w:t>;</w:t>
            </w:r>
          </w:p>
          <w:p w14:paraId="2B2D57A7" w14:textId="77777777" w:rsidR="00695851" w:rsidRPr="00C061B1" w:rsidRDefault="00695851" w:rsidP="00695851">
            <w:pPr>
              <w:pStyle w:val="Akapitzlist"/>
              <w:spacing w:line="240" w:lineRule="auto"/>
              <w:ind w:left="928"/>
              <w:jc w:val="both"/>
              <w:rPr>
                <w:rFonts w:ascii="Times New Roman" w:hAnsi="Times New Roman"/>
                <w:b/>
                <w:bCs/>
                <w:sz w:val="24"/>
                <w:szCs w:val="24"/>
              </w:rPr>
            </w:pPr>
          </w:p>
          <w:p w14:paraId="65EEB23D" w14:textId="036ED325" w:rsidR="00517EFA" w:rsidRDefault="6E061AF3" w:rsidP="6E496C03">
            <w:pPr>
              <w:pStyle w:val="Akapitzlist"/>
              <w:numPr>
                <w:ilvl w:val="0"/>
                <w:numId w:val="28"/>
              </w:numPr>
              <w:spacing w:line="240" w:lineRule="auto"/>
              <w:jc w:val="both"/>
              <w:rPr>
                <w:rFonts w:ascii="Times New Roman" w:hAnsi="Times New Roman"/>
                <w:sz w:val="24"/>
                <w:szCs w:val="24"/>
              </w:rPr>
            </w:pPr>
            <w:r w:rsidRPr="007373E8">
              <w:rPr>
                <w:rFonts w:ascii="Times New Roman" w:hAnsi="Times New Roman"/>
                <w:sz w:val="24"/>
                <w:szCs w:val="24"/>
              </w:rPr>
              <w:lastRenderedPageBreak/>
              <w:t xml:space="preserve">określenie daty i miejsca podpisania protokołu kontroli </w:t>
            </w:r>
            <w:r w:rsidR="7C6177E4" w:rsidRPr="007373E8">
              <w:rPr>
                <w:rFonts w:ascii="Times New Roman" w:hAnsi="Times New Roman"/>
                <w:sz w:val="24"/>
                <w:szCs w:val="24"/>
              </w:rPr>
              <w:t xml:space="preserve">jedynie </w:t>
            </w:r>
            <w:r w:rsidRPr="007373E8">
              <w:rPr>
                <w:rFonts w:ascii="Times New Roman" w:hAnsi="Times New Roman"/>
                <w:sz w:val="24"/>
                <w:szCs w:val="24"/>
              </w:rPr>
              <w:t>przez osobę kontrolującą (zmiana w art. 31 ust. 2 pkt 16 ustawy o PIP).</w:t>
            </w:r>
            <w:r w:rsidRPr="007373E8">
              <w:rPr>
                <w:rFonts w:ascii="Times New Roman" w:hAnsi="Times New Roman"/>
                <w:b/>
                <w:bCs/>
                <w:sz w:val="24"/>
                <w:szCs w:val="24"/>
              </w:rPr>
              <w:t xml:space="preserve"> </w:t>
            </w:r>
            <w:r w:rsidRPr="007373E8">
              <w:rPr>
                <w:rFonts w:ascii="Times New Roman" w:hAnsi="Times New Roman"/>
                <w:sz w:val="24"/>
                <w:szCs w:val="24"/>
              </w:rPr>
              <w:t>Zgodnie z aktualnym brzmieniem art. 31 ust. 2 pkt 16 ustawy o PIP protokół kontroli zawiera datę i miejsce podpisania protokołu przez kontrolującego, jak i osobę reprezentującą podmiot kontrolowany. Z uwagi na projektowaną zmianę art. 31 ust. 3 ustawy o PIP, proponowana zmiana jest jej konsekwencją</w:t>
            </w:r>
            <w:r w:rsidR="0D64322A" w:rsidRPr="007373E8">
              <w:rPr>
                <w:rFonts w:ascii="Times New Roman" w:hAnsi="Times New Roman"/>
                <w:sz w:val="24"/>
                <w:szCs w:val="24"/>
              </w:rPr>
              <w:t xml:space="preserve">; </w:t>
            </w:r>
          </w:p>
          <w:p w14:paraId="73CD1488" w14:textId="677305BC" w:rsidR="6E496C03" w:rsidRDefault="6E496C03" w:rsidP="007373E8">
            <w:pPr>
              <w:pStyle w:val="Akapitzlist"/>
              <w:spacing w:line="240" w:lineRule="auto"/>
              <w:ind w:left="786"/>
              <w:jc w:val="both"/>
              <w:rPr>
                <w:rFonts w:ascii="Times New Roman" w:hAnsi="Times New Roman"/>
                <w:sz w:val="24"/>
                <w:szCs w:val="24"/>
              </w:rPr>
            </w:pPr>
          </w:p>
          <w:p w14:paraId="45A5F8C4" w14:textId="63CD5794" w:rsidR="00517EFA" w:rsidRPr="00DE0BC4" w:rsidRDefault="015B600B" w:rsidP="007373E8">
            <w:pPr>
              <w:pStyle w:val="Akapitzlist"/>
              <w:numPr>
                <w:ilvl w:val="0"/>
                <w:numId w:val="28"/>
              </w:numPr>
              <w:spacing w:line="240" w:lineRule="auto"/>
              <w:ind w:left="720"/>
              <w:jc w:val="both"/>
              <w:rPr>
                <w:rFonts w:ascii="Times New Roman" w:hAnsi="Times New Roman"/>
                <w:sz w:val="24"/>
                <w:szCs w:val="24"/>
              </w:rPr>
            </w:pPr>
            <w:r w:rsidRPr="007373E8">
              <w:rPr>
                <w:rFonts w:ascii="Times New Roman" w:hAnsi="Times New Roman"/>
                <w:sz w:val="24"/>
                <w:szCs w:val="24"/>
              </w:rPr>
              <w:t>określenie formy decyzji i wystąpień wydawanych przez inspektorów pracy (zmiana w art. 34 ust. 1 i 1a, dodanie ust. 1a w art. 36 ustawy o PIP</w:t>
            </w:r>
            <w:r w:rsidR="32196DB9" w:rsidRPr="007373E8">
              <w:rPr>
                <w:rFonts w:ascii="Times New Roman" w:hAnsi="Times New Roman"/>
                <w:sz w:val="24"/>
                <w:szCs w:val="24"/>
              </w:rPr>
              <w:t>)</w:t>
            </w:r>
            <w:r w:rsidR="506A3878" w:rsidRPr="007373E8">
              <w:rPr>
                <w:rFonts w:ascii="Times New Roman" w:hAnsi="Times New Roman"/>
                <w:sz w:val="24"/>
                <w:szCs w:val="24"/>
              </w:rPr>
              <w:t>.</w:t>
            </w:r>
            <w:r w:rsidRPr="007373E8">
              <w:rPr>
                <w:rFonts w:ascii="Times New Roman" w:hAnsi="Times New Roman"/>
                <w:sz w:val="24"/>
                <w:szCs w:val="24"/>
              </w:rPr>
              <w:t xml:space="preserve"> Aktualne brzmienie ww. przepisu nie przewiduje możliwości wydawania takich decyzji w formie elektronicznej. W projekcie proponuje się przyjęcie zasady, że decyzje, o których mowa w art. 11 pkt 1–7a ustawy o PIP, jak również wystąpienia, o których mowa w art. 11 pkt 8 oraz w art. 11b tej ustawy mogą być wydawane w </w:t>
            </w:r>
            <w:r w:rsidR="32196DB9" w:rsidRPr="007373E8">
              <w:rPr>
                <w:rFonts w:ascii="Times New Roman" w:hAnsi="Times New Roman"/>
                <w:sz w:val="24"/>
                <w:szCs w:val="24"/>
              </w:rPr>
              <w:t>postaci papierowej</w:t>
            </w:r>
            <w:r w:rsidRPr="007373E8">
              <w:rPr>
                <w:rFonts w:ascii="Times New Roman" w:hAnsi="Times New Roman"/>
                <w:sz w:val="24"/>
                <w:szCs w:val="24"/>
              </w:rPr>
              <w:t xml:space="preserve"> lub elektronicznej. Proponowana zmiana dostosowuje treść art. 34 ust. 1 ustawy o PIP do przepisów ustawy z dnia 18 listopada 2020 r. o doręczeniach elektronicznych (Dz. U. z 202</w:t>
            </w:r>
            <w:r w:rsidR="7C6177E4" w:rsidRPr="007373E8">
              <w:rPr>
                <w:rFonts w:ascii="Times New Roman" w:hAnsi="Times New Roman"/>
                <w:sz w:val="24"/>
                <w:szCs w:val="24"/>
              </w:rPr>
              <w:t>4</w:t>
            </w:r>
            <w:r w:rsidRPr="007373E8">
              <w:rPr>
                <w:rFonts w:ascii="Times New Roman" w:hAnsi="Times New Roman"/>
                <w:sz w:val="24"/>
                <w:szCs w:val="24"/>
              </w:rPr>
              <w:t xml:space="preserve"> r. poz. </w:t>
            </w:r>
            <w:r w:rsidR="7C6177E4" w:rsidRPr="007373E8">
              <w:rPr>
                <w:rFonts w:ascii="Times New Roman" w:hAnsi="Times New Roman"/>
                <w:sz w:val="24"/>
                <w:szCs w:val="24"/>
              </w:rPr>
              <w:t xml:space="preserve">1040, z </w:t>
            </w:r>
            <w:proofErr w:type="spellStart"/>
            <w:r w:rsidR="7C6177E4" w:rsidRPr="007373E8">
              <w:rPr>
                <w:rFonts w:ascii="Times New Roman" w:hAnsi="Times New Roman"/>
                <w:sz w:val="24"/>
                <w:szCs w:val="24"/>
              </w:rPr>
              <w:t>późn</w:t>
            </w:r>
            <w:proofErr w:type="spellEnd"/>
            <w:r w:rsidR="7C6177E4" w:rsidRPr="007373E8">
              <w:rPr>
                <w:rFonts w:ascii="Times New Roman" w:hAnsi="Times New Roman"/>
                <w:sz w:val="24"/>
                <w:szCs w:val="24"/>
              </w:rPr>
              <w:t>. zm.</w:t>
            </w:r>
            <w:r w:rsidRPr="007373E8">
              <w:rPr>
                <w:rFonts w:ascii="Times New Roman" w:hAnsi="Times New Roman"/>
                <w:sz w:val="24"/>
                <w:szCs w:val="24"/>
              </w:rPr>
              <w:t>)</w:t>
            </w:r>
            <w:r w:rsidR="72EC5C92" w:rsidRPr="007373E8">
              <w:rPr>
                <w:rFonts w:ascii="Times New Roman" w:hAnsi="Times New Roman"/>
                <w:sz w:val="24"/>
                <w:szCs w:val="24"/>
              </w:rPr>
              <w:t>;</w:t>
            </w:r>
          </w:p>
          <w:p w14:paraId="6FAD266C" w14:textId="77777777" w:rsidR="00DE0BC4" w:rsidRPr="00DE0BC4" w:rsidRDefault="00DE0BC4" w:rsidP="00DE0BC4">
            <w:pPr>
              <w:pStyle w:val="Akapitzlist"/>
              <w:spacing w:line="240" w:lineRule="auto"/>
              <w:jc w:val="both"/>
              <w:rPr>
                <w:rFonts w:ascii="Times New Roman" w:hAnsi="Times New Roman"/>
                <w:i/>
                <w:iCs/>
                <w:sz w:val="24"/>
                <w:szCs w:val="24"/>
              </w:rPr>
            </w:pPr>
          </w:p>
          <w:p w14:paraId="3D47BB63" w14:textId="562568AC" w:rsidR="00BF4DA3" w:rsidRPr="00314EBF" w:rsidRDefault="7619BF12" w:rsidP="079D06E4">
            <w:pPr>
              <w:pStyle w:val="Akapitzlist"/>
              <w:numPr>
                <w:ilvl w:val="0"/>
                <w:numId w:val="28"/>
              </w:numPr>
              <w:spacing w:line="240" w:lineRule="auto"/>
              <w:jc w:val="both"/>
              <w:rPr>
                <w:rFonts w:ascii="Times New Roman" w:hAnsi="Times New Roman"/>
              </w:rPr>
            </w:pPr>
            <w:r w:rsidRPr="3DF222FC">
              <w:rPr>
                <w:rFonts w:ascii="Times New Roman" w:hAnsi="Times New Roman"/>
                <w:sz w:val="24"/>
                <w:szCs w:val="24"/>
              </w:rPr>
              <w:t>wprowadzenie przepisów regulujących kwestię elementów decyzji, ze szczególnym uwzględnienie</w:t>
            </w:r>
            <w:r w:rsidR="5F1F16D4" w:rsidRPr="3DF222FC">
              <w:rPr>
                <w:rFonts w:ascii="Times New Roman" w:hAnsi="Times New Roman"/>
                <w:sz w:val="24"/>
                <w:szCs w:val="24"/>
              </w:rPr>
              <w:t>m</w:t>
            </w:r>
            <w:r w:rsidRPr="3DF222FC">
              <w:rPr>
                <w:rFonts w:ascii="Times New Roman" w:hAnsi="Times New Roman"/>
                <w:sz w:val="24"/>
                <w:szCs w:val="24"/>
              </w:rPr>
              <w:t xml:space="preserve"> rozstrzygnięcia decyzji okręgowego inspektora pracy stwierdzającej istnienie stosunku pracy w warunkach, w których zgodnie z art. 22 § 1 Kodeksu pracy powinna być zawarta umowa o pracę oraz kwesti</w:t>
            </w:r>
            <w:r w:rsidR="1D131BBB" w:rsidRPr="3DF222FC">
              <w:rPr>
                <w:rFonts w:ascii="Times New Roman" w:hAnsi="Times New Roman"/>
                <w:sz w:val="24"/>
                <w:szCs w:val="24"/>
              </w:rPr>
              <w:t>ę</w:t>
            </w:r>
            <w:r w:rsidRPr="3DF222FC">
              <w:rPr>
                <w:rFonts w:ascii="Times New Roman" w:hAnsi="Times New Roman"/>
                <w:sz w:val="24"/>
                <w:szCs w:val="24"/>
              </w:rPr>
              <w:t xml:space="preserve"> wykonalności takiej decyzji co do skutków na gruncie prawa pracy, prawa podatkowego, czy ubezpieczeń społecznych</w:t>
            </w:r>
            <w:r w:rsidR="2AC06DA2" w:rsidRPr="3DF222FC">
              <w:rPr>
                <w:rFonts w:ascii="Times New Roman" w:hAnsi="Times New Roman"/>
                <w:sz w:val="24"/>
                <w:szCs w:val="24"/>
              </w:rPr>
              <w:t>, i ubezpieczenia zdrowotnego oraz obowiązkowych wpłat na fundusze, o których mowa w odrębnych przepisach</w:t>
            </w:r>
            <w:r w:rsidRPr="3DF222FC">
              <w:rPr>
                <w:rFonts w:ascii="Times New Roman" w:hAnsi="Times New Roman"/>
                <w:sz w:val="24"/>
                <w:szCs w:val="24"/>
              </w:rPr>
              <w:t>(</w:t>
            </w:r>
            <w:r w:rsidR="2588A1E0" w:rsidRPr="3DF222FC">
              <w:rPr>
                <w:rFonts w:ascii="Times New Roman" w:hAnsi="Times New Roman"/>
                <w:sz w:val="24"/>
                <w:szCs w:val="24"/>
              </w:rPr>
              <w:t xml:space="preserve">regulacje </w:t>
            </w:r>
            <w:r w:rsidRPr="3DF222FC">
              <w:rPr>
                <w:rFonts w:ascii="Times New Roman" w:hAnsi="Times New Roman"/>
                <w:sz w:val="24"/>
                <w:szCs w:val="24"/>
              </w:rPr>
              <w:t>doda</w:t>
            </w:r>
            <w:r w:rsidR="2588A1E0" w:rsidRPr="3DF222FC">
              <w:rPr>
                <w:rFonts w:ascii="Times New Roman" w:hAnsi="Times New Roman"/>
                <w:sz w:val="24"/>
                <w:szCs w:val="24"/>
              </w:rPr>
              <w:t>wane</w:t>
            </w:r>
            <w:r w:rsidRPr="3DF222FC">
              <w:rPr>
                <w:rFonts w:ascii="Times New Roman" w:hAnsi="Times New Roman"/>
                <w:sz w:val="24"/>
                <w:szCs w:val="24"/>
              </w:rPr>
              <w:t xml:space="preserve"> w art. 34 ustawy o PIP)</w:t>
            </w:r>
            <w:r w:rsidR="1E947CB8" w:rsidRPr="3DF222FC">
              <w:rPr>
                <w:rFonts w:ascii="Times New Roman" w:hAnsi="Times New Roman"/>
                <w:sz w:val="24"/>
                <w:szCs w:val="24"/>
              </w:rPr>
              <w:t>;</w:t>
            </w:r>
          </w:p>
          <w:p w14:paraId="03ECA15B" w14:textId="77777777" w:rsidR="00BF4DA3" w:rsidRPr="00BF4DA3" w:rsidRDefault="00BF4DA3" w:rsidP="00BF4DA3">
            <w:pPr>
              <w:pStyle w:val="Akapitzlist"/>
              <w:rPr>
                <w:rFonts w:ascii="Times New Roman" w:hAnsi="Times New Roman"/>
                <w:bCs/>
                <w:sz w:val="24"/>
                <w:szCs w:val="24"/>
              </w:rPr>
            </w:pPr>
          </w:p>
          <w:p w14:paraId="489EE6B5" w14:textId="5B8EB6AF" w:rsidR="008B05E8" w:rsidRDefault="008B05E8" w:rsidP="007158E0">
            <w:pPr>
              <w:pStyle w:val="Akapitzlist"/>
              <w:numPr>
                <w:ilvl w:val="0"/>
                <w:numId w:val="28"/>
              </w:numPr>
              <w:spacing w:line="240" w:lineRule="auto"/>
              <w:jc w:val="both"/>
              <w:rPr>
                <w:rFonts w:ascii="Times New Roman" w:hAnsi="Times New Roman"/>
                <w:bCs/>
                <w:sz w:val="24"/>
                <w:szCs w:val="24"/>
              </w:rPr>
            </w:pPr>
            <w:r w:rsidRPr="005B507E">
              <w:rPr>
                <w:rFonts w:ascii="Times New Roman" w:hAnsi="Times New Roman"/>
                <w:bCs/>
                <w:sz w:val="24"/>
                <w:szCs w:val="24"/>
              </w:rPr>
              <w:t>odwołania od decyzji okręgowego inspektora pracy (zmiana w art. 34 ust. 5, dodanie ust. 5a</w:t>
            </w:r>
            <w:r w:rsidR="005305D4">
              <w:rPr>
                <w:rFonts w:ascii="Times New Roman" w:hAnsi="Times New Roman"/>
                <w:bCs/>
                <w:sz w:val="24"/>
                <w:szCs w:val="24"/>
              </w:rPr>
              <w:t>-5d</w:t>
            </w:r>
            <w:r w:rsidR="00B76AF1">
              <w:rPr>
                <w:rFonts w:ascii="Times New Roman" w:hAnsi="Times New Roman"/>
                <w:bCs/>
                <w:sz w:val="24"/>
                <w:szCs w:val="24"/>
              </w:rPr>
              <w:t xml:space="preserve"> </w:t>
            </w:r>
            <w:r w:rsidRPr="005B507E">
              <w:rPr>
                <w:rFonts w:ascii="Times New Roman" w:hAnsi="Times New Roman"/>
                <w:bCs/>
                <w:sz w:val="24"/>
                <w:szCs w:val="24"/>
              </w:rPr>
              <w:t>ustawy o PIP).</w:t>
            </w:r>
            <w:r w:rsidRPr="005B507E">
              <w:rPr>
                <w:rFonts w:ascii="Times New Roman" w:hAnsi="Times New Roman"/>
                <w:b/>
                <w:bCs/>
                <w:sz w:val="24"/>
                <w:szCs w:val="24"/>
              </w:rPr>
              <w:t xml:space="preserve"> </w:t>
            </w:r>
            <w:r w:rsidRPr="005B507E">
              <w:rPr>
                <w:rFonts w:ascii="Times New Roman" w:hAnsi="Times New Roman"/>
                <w:sz w:val="24"/>
                <w:szCs w:val="24"/>
              </w:rPr>
              <w:t xml:space="preserve">Według obowiązującego art. 34 ust. 5 ustawy o PIP, od decyzji inspektora pracy wydanej w formie pisemnej lub stanowiącej wpis do dziennika budowy, podmiotowi kontrolowanemu przysługuje odwołanie do okręgowego inspektora pracy. Przepis ten jest czytelny w sytuacji wykonywania przez inspektora pracy kontroli w ramach właściwości miejscowej okręgowego inspektoratu pracy, w którym jest on zatrudniony. Powstają jednak wątpliwości, gdy inspektor pracy prowadzi czynności kontrolne, a następnie wydaje decyzje w okolicznościach wskazanych w art. 22 ust. 2 ustawy o PIP, który stanowi, że Główny Inspektor Pracy może wyznaczyć inspektora pracy do wykonywania określonych czynności kontrolnych i stosowania środków prawnych na obszarze działania innego okręgowego inspektoratu pracy, a także poza terytorium RP, gdzie stosunek pracy podlega przepisom polskiego prawa pracy. Jeżeli w opisywanych okolicznościach podmiot kontrolowany zaskarży decyzję inspektora pracy, powstaje wątpliwość, czy organem II instancji właściwym w przedmiocie odwołania jest okręgowy inspektor pracy właściwy dla miejsca prowadzenia czynności kontrolnych, czy okręgowy inspektor pracy będący przełożonym inspektora, którego decyzja została zaskarżona. By wyeliminować te wątpliwości projekt przewiduje modyfikację art. 34 ust. 5 ustawy o PIP, poprzez wskazanie, że od decyzji inspektora pracy podmiotowi kontrolowanemu przysługuje odwołanie do okręgowego inspektora pracy właściwego dla miejsca wykonywania czynności kontrolnych. Dzięki tej zmianie wyeliminowane zostaną wątpliwości dotyczące organu właściwego do rozpatrzenia odwołania od decyzji inspektora pracy, w przypadku gdy przeprowadza on kontrolę z upoważnienia Głównego Inspektora Pracy poza swoją właściwością miejscową. W projekcie </w:t>
            </w:r>
            <w:r w:rsidR="009772FF">
              <w:rPr>
                <w:rFonts w:ascii="Times New Roman" w:hAnsi="Times New Roman"/>
                <w:sz w:val="24"/>
                <w:szCs w:val="24"/>
              </w:rPr>
              <w:t xml:space="preserve">ustawy </w:t>
            </w:r>
            <w:r w:rsidRPr="005B507E">
              <w:rPr>
                <w:rFonts w:ascii="Times New Roman" w:hAnsi="Times New Roman"/>
                <w:sz w:val="24"/>
                <w:szCs w:val="24"/>
              </w:rPr>
              <w:t>przewiduje się również dodanie ust. 5a</w:t>
            </w:r>
            <w:r w:rsidR="005305D4">
              <w:rPr>
                <w:rFonts w:ascii="Times New Roman" w:hAnsi="Times New Roman"/>
                <w:sz w:val="24"/>
                <w:szCs w:val="24"/>
              </w:rPr>
              <w:t>–5d</w:t>
            </w:r>
            <w:r w:rsidR="00C061B1">
              <w:rPr>
                <w:rFonts w:ascii="Times New Roman" w:hAnsi="Times New Roman"/>
                <w:sz w:val="24"/>
                <w:szCs w:val="24"/>
              </w:rPr>
              <w:t xml:space="preserve"> </w:t>
            </w:r>
            <w:r w:rsidRPr="005B507E">
              <w:rPr>
                <w:rFonts w:ascii="Times New Roman" w:hAnsi="Times New Roman"/>
                <w:sz w:val="24"/>
                <w:szCs w:val="24"/>
              </w:rPr>
              <w:t xml:space="preserve">w art. 34 ustawy o PIP, gdzie zawarto propozycję uregulowania procedury odwoławczej od decyzji okręgowego inspektora pracy </w:t>
            </w:r>
            <w:r w:rsidR="00310486">
              <w:rPr>
                <w:rFonts w:ascii="Times New Roman" w:hAnsi="Times New Roman"/>
                <w:sz w:val="24"/>
                <w:szCs w:val="24"/>
              </w:rPr>
              <w:t xml:space="preserve">stwierdzającej istnienie stosunku pracy </w:t>
            </w:r>
            <w:r w:rsidRPr="005B507E">
              <w:rPr>
                <w:rFonts w:ascii="Times New Roman" w:hAnsi="Times New Roman"/>
                <w:sz w:val="24"/>
                <w:szCs w:val="24"/>
              </w:rPr>
              <w:t xml:space="preserve">w warunkach, w których zgodnie z art. 22 § 1 Kodeksu pracy powinna być zawarta właśnie taka umowa. W ust. 5a wskazano, że odwołanie od tej decyzji będzie przysługiwało podmiotowi kontrolowanemu </w:t>
            </w:r>
            <w:r w:rsidR="00310486">
              <w:rPr>
                <w:rFonts w:ascii="Times New Roman" w:hAnsi="Times New Roman"/>
                <w:sz w:val="24"/>
                <w:szCs w:val="24"/>
              </w:rPr>
              <w:t xml:space="preserve">lub osobie, której praw i obowiązków dotyczy decyzja </w:t>
            </w:r>
            <w:r w:rsidR="005305D4">
              <w:rPr>
                <w:rFonts w:ascii="Times New Roman" w:hAnsi="Times New Roman"/>
                <w:sz w:val="24"/>
                <w:szCs w:val="24"/>
              </w:rPr>
              <w:t>do Głównego Inspektora Pracy. Wnoszone jest za pośrednictwem okręgowego inspektora pracy, który wydał decyzję.</w:t>
            </w:r>
            <w:r w:rsidR="003D7E9E">
              <w:rPr>
                <w:rFonts w:ascii="Times New Roman" w:hAnsi="Times New Roman"/>
                <w:sz w:val="24"/>
                <w:szCs w:val="24"/>
              </w:rPr>
              <w:t xml:space="preserve"> Główny Inspektor Pracy może utrzymać w mocy zaskarżoną decyzję, uchylić zaskarżoną decyzję w całości albo w części i orzec co do istoty sprawy albo uchylić zaskarżoną decyzję i przekazać sprawę do ponownego rozpoznania okręgowemu inspektorowi pracy. Od tej decyzji służy odwołanie do sądu rejonowego. </w:t>
            </w:r>
            <w:r w:rsidRPr="005B507E">
              <w:rPr>
                <w:rFonts w:ascii="Times New Roman" w:hAnsi="Times New Roman"/>
                <w:sz w:val="24"/>
                <w:szCs w:val="24"/>
              </w:rPr>
              <w:t xml:space="preserve">Oznacza to, że odwołanie jest pismem wszczynającym postępowanie sądowe i sprawa będzie rozpatrywana przez sąd powszechny. Rozwiązanie takie, w przypadku </w:t>
            </w:r>
            <w:r w:rsidR="0081413D">
              <w:rPr>
                <w:rFonts w:ascii="Times New Roman" w:hAnsi="Times New Roman"/>
                <w:sz w:val="24"/>
                <w:szCs w:val="24"/>
              </w:rPr>
              <w:lastRenderedPageBreak/>
              <w:t>odwołania od</w:t>
            </w:r>
            <w:r w:rsidRPr="005B507E">
              <w:rPr>
                <w:rFonts w:ascii="Times New Roman" w:hAnsi="Times New Roman"/>
                <w:sz w:val="24"/>
                <w:szCs w:val="24"/>
              </w:rPr>
              <w:t xml:space="preserve"> decyzj</w:t>
            </w:r>
            <w:r w:rsidR="0081413D">
              <w:rPr>
                <w:rFonts w:ascii="Times New Roman" w:hAnsi="Times New Roman"/>
                <w:sz w:val="24"/>
                <w:szCs w:val="24"/>
              </w:rPr>
              <w:t>i</w:t>
            </w:r>
            <w:r w:rsidRPr="005B507E">
              <w:rPr>
                <w:rFonts w:ascii="Times New Roman" w:hAnsi="Times New Roman"/>
                <w:sz w:val="24"/>
                <w:szCs w:val="24"/>
              </w:rPr>
              <w:t xml:space="preserve"> okręgowego inspektora pracy, pozwoli na uzyskanie rozstrzygnięcia wydanego przez niezależny sąd, który oceni nie tylko legalność decyzji (co czyniłby sąd administracyjny z uwagi na zakres swojej kognicji), ale rozpozna także sprawę co do jej istoty, </w:t>
            </w:r>
            <w:r w:rsidR="00310486">
              <w:rPr>
                <w:rFonts w:ascii="Times New Roman" w:hAnsi="Times New Roman"/>
                <w:sz w:val="24"/>
                <w:szCs w:val="24"/>
              </w:rPr>
              <w:t xml:space="preserve">także </w:t>
            </w:r>
            <w:r w:rsidRPr="005B507E">
              <w:rPr>
                <w:rFonts w:ascii="Times New Roman" w:hAnsi="Times New Roman"/>
                <w:sz w:val="24"/>
                <w:szCs w:val="24"/>
              </w:rPr>
              <w:t xml:space="preserve">na podstawie własnych ustaleń faktycznych i prawnych. Proponowane rozwiązanie jest analogiczne, jak w przypadku regulacji kwestii odwołania od decyzji ZUS wydawanych co do podlegania ubezpieczeniom społecznym. </w:t>
            </w:r>
            <w:r w:rsidR="00490FFE" w:rsidRPr="00490FFE">
              <w:rPr>
                <w:rFonts w:ascii="Times New Roman" w:hAnsi="Times New Roman"/>
                <w:sz w:val="24"/>
                <w:szCs w:val="24"/>
              </w:rPr>
              <w:t>Od decyzji Głównego Inspektora Pracy stronie przysługuje odwołanie na zasadach określonych w ustawie z dnia 17 listopada 1964 r. – Kodeks postępowania cywilnego</w:t>
            </w:r>
            <w:r w:rsidR="00C44EE4">
              <w:rPr>
                <w:rFonts w:ascii="Times New Roman" w:hAnsi="Times New Roman"/>
                <w:sz w:val="24"/>
                <w:szCs w:val="24"/>
              </w:rPr>
              <w:t>.</w:t>
            </w:r>
            <w:r w:rsidR="00490FFE" w:rsidRPr="00490FFE">
              <w:rPr>
                <w:rFonts w:ascii="Times New Roman" w:hAnsi="Times New Roman"/>
                <w:sz w:val="24"/>
                <w:szCs w:val="24"/>
              </w:rPr>
              <w:t xml:space="preserve"> </w:t>
            </w:r>
            <w:r w:rsidR="00241EEE" w:rsidRPr="00A455C9">
              <w:rPr>
                <w:rFonts w:ascii="Times New Roman" w:hAnsi="Times New Roman"/>
                <w:color w:val="222222"/>
                <w:sz w:val="24"/>
                <w:szCs w:val="24"/>
                <w:shd w:val="clear" w:color="auto" w:fill="FFFFFF"/>
              </w:rPr>
              <w:t xml:space="preserve">Należy podkreślić, że nawet w przypadku wniesienia odwołania do sądu pracy nie dojdzie do rzeczywistego powielania postępowania dowodowego. Materiał zebrany przez Państwową Inspekcję Pracy będzie stanowił podstawę oceny sądu i pozwoli znacząco skrócić dalsze postępowanie. Rola sądu polegać będzie przede wszystkim na kontroli prawidłowości ustaleń PIP oraz uzupełnieniu materiału dowodowego tylko w zakresie niezbędnym. W praktyce oznacza to, że sąd nie będzie musiał powtarzać całego postępowania dowodowego, lecz oprze się na wynikach postępowania prowadzonego przez organ wyspecjalizowany w sprawach prawa pracy. Rozwiązanie to zapewnia usprawnienie postępowania sądowego, a nie jego dublowanie. Tym samym nie będzie też zachodziła potrzeba wzmocnienia kadrowego w sądach. Postępowanie prowadzone przez PIP </w:t>
            </w:r>
            <w:r w:rsidR="00241EEE">
              <w:rPr>
                <w:rFonts w:ascii="Times New Roman" w:hAnsi="Times New Roman"/>
                <w:color w:val="222222"/>
                <w:sz w:val="24"/>
                <w:szCs w:val="24"/>
                <w:shd w:val="clear" w:color="auto" w:fill="FFFFFF"/>
              </w:rPr>
              <w:t>będzie</w:t>
            </w:r>
            <w:r w:rsidR="00241EEE" w:rsidRPr="00A455C9">
              <w:rPr>
                <w:rFonts w:ascii="Times New Roman" w:hAnsi="Times New Roman"/>
                <w:color w:val="222222"/>
                <w:sz w:val="24"/>
                <w:szCs w:val="24"/>
                <w:shd w:val="clear" w:color="auto" w:fill="FFFFFF"/>
              </w:rPr>
              <w:t xml:space="preserve"> mieć charakter wyspecjalizowany i opiera się na prostszej procedurze niż postępowanie sądowe. Inspekcja dysponuje doświadczeniem w prowadzeniu kontroli i ustalaniu stanu faktycznego, co pozwala na szybkie rozstrzygnięcie spraw.  W konsekwencji, zamiast przewlekłości należy oczekiwać przyspieszenia procesu stwierdzenia istnienia stosunku pracy w porównaniu z obecnym systemem, gdzie droga sądowa bywa wieloletnia</w:t>
            </w:r>
            <w:r w:rsidR="0081413D">
              <w:rPr>
                <w:rFonts w:ascii="Times New Roman" w:hAnsi="Times New Roman"/>
                <w:bCs/>
                <w:sz w:val="24"/>
                <w:szCs w:val="24"/>
              </w:rPr>
              <w:t>;</w:t>
            </w:r>
          </w:p>
          <w:p w14:paraId="28CDB88B" w14:textId="77777777" w:rsidR="00561F90" w:rsidRDefault="00561F90" w:rsidP="00561F90">
            <w:pPr>
              <w:pStyle w:val="Akapitzlist"/>
              <w:spacing w:line="240" w:lineRule="auto"/>
              <w:ind w:left="786"/>
              <w:jc w:val="both"/>
              <w:rPr>
                <w:rFonts w:ascii="Times New Roman" w:hAnsi="Times New Roman"/>
                <w:bCs/>
                <w:sz w:val="24"/>
                <w:szCs w:val="24"/>
              </w:rPr>
            </w:pPr>
          </w:p>
          <w:p w14:paraId="1B9CF0B7" w14:textId="1537B2CD" w:rsidR="008B05E8" w:rsidRPr="00DE0BC4" w:rsidRDefault="1D514912" w:rsidP="079D06E4">
            <w:pPr>
              <w:pStyle w:val="Akapitzlist"/>
              <w:numPr>
                <w:ilvl w:val="0"/>
                <w:numId w:val="28"/>
              </w:numPr>
              <w:spacing w:line="240" w:lineRule="auto"/>
              <w:jc w:val="both"/>
              <w:rPr>
                <w:rFonts w:ascii="Times New Roman" w:hAnsi="Times New Roman"/>
              </w:rPr>
            </w:pPr>
            <w:r w:rsidRPr="1D14C464">
              <w:rPr>
                <w:rFonts w:ascii="Times New Roman" w:hAnsi="Times New Roman"/>
                <w:sz w:val="24"/>
                <w:szCs w:val="24"/>
              </w:rPr>
              <w:t>wprowadzenie obowiązku informowania organów PIP o realizacji wydanych decyzji (zmiana w art. 35 ust. 1 ustawy o PIP).</w:t>
            </w:r>
            <w:r w:rsidRPr="1D14C464">
              <w:rPr>
                <w:rFonts w:ascii="Times New Roman" w:hAnsi="Times New Roman"/>
                <w:b/>
                <w:bCs/>
                <w:sz w:val="24"/>
                <w:szCs w:val="24"/>
              </w:rPr>
              <w:t xml:space="preserve"> </w:t>
            </w:r>
            <w:r w:rsidRPr="1D14C464">
              <w:rPr>
                <w:rFonts w:ascii="Times New Roman" w:hAnsi="Times New Roman"/>
                <w:sz w:val="24"/>
                <w:szCs w:val="24"/>
              </w:rPr>
              <w:t>Zgodnie z obecnie obowiązującym stanem prawnym, do rozwiązań wymuszających wykonanie decyzji organów PIP należy obowiązek zawiadomienia o ich realizacji. Obowiązek ten wynika z art. 35 ustawy o PIP, według którego podmiot kontrolowany, do którego została skierowana decyzja, o której mowa w art. 11 pkt 1</w:t>
            </w:r>
            <w:r w:rsidR="167675CE" w:rsidRPr="1D14C464">
              <w:rPr>
                <w:rFonts w:ascii="Times New Roman" w:hAnsi="Times New Roman"/>
                <w:sz w:val="24"/>
                <w:szCs w:val="24"/>
              </w:rPr>
              <w:t>–</w:t>
            </w:r>
            <w:r w:rsidRPr="1D14C464">
              <w:rPr>
                <w:rFonts w:ascii="Times New Roman" w:hAnsi="Times New Roman"/>
                <w:sz w:val="24"/>
                <w:szCs w:val="24"/>
              </w:rPr>
              <w:t xml:space="preserve">7 oraz art. 11a, zobligowany jest do poinformowania inspektora pracy o realizacji zawartych w niej nakazów i zakazów (a w przypadku decyzji wynikającej z art. 11 pkt 5 wydawanej przez okręgowego inspektora pracy zobowiązany jest do poinformowania tego organu). Obowiązek informacji staje się wymagalny z upływem terminów określonych w decyzji do wykonania nakazów bądź zakazów. Informacja, o jakiej mowa w art. 35 ustawy o PIP, stanowi więc środek dyscyplinujący pracodawcę do zlikwidowania wskazanych w </w:t>
            </w:r>
            <w:r w:rsidR="25A5FB29" w:rsidRPr="1D14C464">
              <w:rPr>
                <w:rFonts w:ascii="Times New Roman" w:hAnsi="Times New Roman"/>
                <w:sz w:val="24"/>
                <w:szCs w:val="24"/>
              </w:rPr>
              <w:t xml:space="preserve">decyzji </w:t>
            </w:r>
            <w:r w:rsidRPr="1D14C464">
              <w:rPr>
                <w:rFonts w:ascii="Times New Roman" w:hAnsi="Times New Roman"/>
                <w:sz w:val="24"/>
                <w:szCs w:val="24"/>
              </w:rPr>
              <w:t>nieprawidłowości, skoro ma on poinformować odpowiedni organ PIP o zrealizowaniu nakazów bądź zakazów. W związku z proponowaną regulacją przyznającą organom PIP uprawnienie w sytuacji kiedy zawarto umowę cywilnoprawną</w:t>
            </w:r>
            <w:r w:rsidR="0D70B4EE" w:rsidRPr="1D14C464">
              <w:rPr>
                <w:rFonts w:ascii="Times New Roman" w:hAnsi="Times New Roman"/>
                <w:sz w:val="24"/>
                <w:szCs w:val="24"/>
              </w:rPr>
              <w:t xml:space="preserve"> </w:t>
            </w:r>
            <w:r w:rsidR="0D70B4EE" w:rsidRPr="1D14C464">
              <w:rPr>
                <w:rFonts w:ascii="Times New Roman" w:eastAsia="Times New Roman" w:hAnsi="Times New Roman"/>
                <w:sz w:val="24"/>
                <w:szCs w:val="24"/>
              </w:rPr>
              <w:t>lub osoba faktycznie świadczy pracę</w:t>
            </w:r>
            <w:r w:rsidRPr="1D14C464">
              <w:rPr>
                <w:rFonts w:ascii="Times New Roman" w:hAnsi="Times New Roman"/>
                <w:sz w:val="24"/>
                <w:szCs w:val="24"/>
              </w:rPr>
              <w:t xml:space="preserve"> w warunkach, w których zgodnie z art. 22 § 1 Kodeksu pracy, powinna być zawarta umowa o pracę (art. 11 pkt 7a), zachodzi konieczność uzupełnienia treści art. 35 ustawy o tę regulację. Ponadto w projekcie proponuje się zmodyfikowanie przepisu art. 35 ust. 1 ustawy o PIP, poprzez nałożenie na podmioty kontrolowane obowiązku informowania organów PIP o realizacji wydanych przez nie decyzji nie tylko z upływem terminów w nich określonych, ale również po ich uprawomocnieniu. Zmiana ta związana jest z </w:t>
            </w:r>
            <w:r w:rsidR="0330F985" w:rsidRPr="1D14C464">
              <w:rPr>
                <w:rFonts w:ascii="Times New Roman" w:hAnsi="Times New Roman"/>
                <w:sz w:val="24"/>
                <w:szCs w:val="24"/>
              </w:rPr>
              <w:t>tym, iż decyzje stwierdzające istnienie stosunku pracy będą podlegały natychmiastowemu wykonaniu jedynie w zakresie skutków, jakie przepisy prawa pracy wiążą z nawiązaniem stosunku pracy.  W zakresie skutków, jakie przepisy prawa wiążą z obowiązkiem podatkowym oraz obowiązkami z zakresu ubezpieczeń społecznych</w:t>
            </w:r>
            <w:r w:rsidR="521ADC4A" w:rsidRPr="1D14C464">
              <w:rPr>
                <w:rFonts w:ascii="Times New Roman" w:hAnsi="Times New Roman"/>
                <w:sz w:val="24"/>
                <w:szCs w:val="24"/>
              </w:rPr>
              <w:t>, i ubezpieczenia zdrowotnego oraz obowiązkowych wpłat na fundusze, o których mowa w odrębnych przepisach,</w:t>
            </w:r>
            <w:r w:rsidR="0330F985" w:rsidRPr="1D14C464">
              <w:rPr>
                <w:rFonts w:ascii="Times New Roman" w:hAnsi="Times New Roman"/>
                <w:sz w:val="24"/>
                <w:szCs w:val="24"/>
              </w:rPr>
              <w:t xml:space="preserve"> będą podleg</w:t>
            </w:r>
            <w:r w:rsidR="676A11B2" w:rsidRPr="1D14C464">
              <w:rPr>
                <w:rFonts w:ascii="Times New Roman" w:hAnsi="Times New Roman"/>
                <w:sz w:val="24"/>
                <w:szCs w:val="24"/>
              </w:rPr>
              <w:t>a</w:t>
            </w:r>
            <w:r w:rsidR="0330F985" w:rsidRPr="1D14C464">
              <w:rPr>
                <w:rFonts w:ascii="Times New Roman" w:hAnsi="Times New Roman"/>
                <w:sz w:val="24"/>
                <w:szCs w:val="24"/>
              </w:rPr>
              <w:t xml:space="preserve">ły </w:t>
            </w:r>
            <w:r w:rsidRPr="1D14C464">
              <w:rPr>
                <w:rFonts w:ascii="Times New Roman" w:hAnsi="Times New Roman"/>
                <w:sz w:val="24"/>
                <w:szCs w:val="24"/>
              </w:rPr>
              <w:t>wstrzymani</w:t>
            </w:r>
            <w:r w:rsidR="0330F985" w:rsidRPr="1D14C464">
              <w:rPr>
                <w:rFonts w:ascii="Times New Roman" w:hAnsi="Times New Roman"/>
                <w:sz w:val="24"/>
                <w:szCs w:val="24"/>
              </w:rPr>
              <w:t>u</w:t>
            </w:r>
            <w:r w:rsidR="676A11B2" w:rsidRPr="1D14C464">
              <w:rPr>
                <w:rFonts w:ascii="Times New Roman" w:hAnsi="Times New Roman"/>
                <w:sz w:val="24"/>
                <w:szCs w:val="24"/>
              </w:rPr>
              <w:t xml:space="preserve"> </w:t>
            </w:r>
            <w:r w:rsidR="0330F985" w:rsidRPr="1D14C464">
              <w:rPr>
                <w:rFonts w:ascii="Times New Roman" w:hAnsi="Times New Roman"/>
                <w:sz w:val="24"/>
                <w:szCs w:val="24"/>
              </w:rPr>
              <w:t xml:space="preserve">do czasu upływu terminu na wniesienie odwołania, a w przypadku wniesienia odwołania do dnia </w:t>
            </w:r>
            <w:r w:rsidR="2E8F8F2F" w:rsidRPr="1D14C464">
              <w:rPr>
                <w:rFonts w:ascii="Times New Roman" w:hAnsi="Times New Roman"/>
                <w:sz w:val="24"/>
                <w:szCs w:val="24"/>
              </w:rPr>
              <w:t>rozpatrzenia odwołania przez</w:t>
            </w:r>
            <w:r w:rsidR="0330F985" w:rsidRPr="1D14C464">
              <w:rPr>
                <w:rFonts w:ascii="Times New Roman" w:hAnsi="Times New Roman"/>
                <w:sz w:val="24"/>
                <w:szCs w:val="24"/>
              </w:rPr>
              <w:t xml:space="preserve"> sąd pracy</w:t>
            </w:r>
            <w:r w:rsidR="336DD06F" w:rsidRPr="1D14C464">
              <w:rPr>
                <w:rFonts w:ascii="Times New Roman" w:hAnsi="Times New Roman"/>
                <w:sz w:val="24"/>
                <w:szCs w:val="24"/>
              </w:rPr>
              <w:t>.</w:t>
            </w:r>
          </w:p>
          <w:p w14:paraId="07047F8B" w14:textId="77777777" w:rsidR="002976E3" w:rsidRDefault="002976E3" w:rsidP="008B05E8">
            <w:pPr>
              <w:spacing w:line="240" w:lineRule="auto"/>
              <w:jc w:val="both"/>
              <w:rPr>
                <w:rFonts w:ascii="Times New Roman" w:hAnsi="Times New Roman"/>
                <w:sz w:val="24"/>
                <w:szCs w:val="24"/>
              </w:rPr>
            </w:pPr>
          </w:p>
          <w:p w14:paraId="6ECB4E4E" w14:textId="1205584D" w:rsidR="008B05E8" w:rsidRPr="005B507E" w:rsidRDefault="1D514912" w:rsidP="4FA4544D">
            <w:pPr>
              <w:spacing w:line="240" w:lineRule="auto"/>
              <w:jc w:val="both"/>
              <w:rPr>
                <w:rFonts w:ascii="Times New Roman" w:hAnsi="Times New Roman"/>
                <w:sz w:val="24"/>
                <w:szCs w:val="24"/>
              </w:rPr>
            </w:pPr>
            <w:r w:rsidRPr="1D14C464">
              <w:rPr>
                <w:rFonts w:ascii="Times New Roman" w:hAnsi="Times New Roman"/>
                <w:sz w:val="24"/>
                <w:szCs w:val="24"/>
              </w:rPr>
              <w:t xml:space="preserve">Zmiany w ustawie z dnia 17 listopada 1964 r. – Kodeks postępowania cywilnego (Dz. U. z 2024 r. poz. 1568, z </w:t>
            </w:r>
            <w:proofErr w:type="spellStart"/>
            <w:r w:rsidRPr="1D14C464">
              <w:rPr>
                <w:rFonts w:ascii="Times New Roman" w:hAnsi="Times New Roman"/>
                <w:sz w:val="24"/>
                <w:szCs w:val="24"/>
              </w:rPr>
              <w:t>późn</w:t>
            </w:r>
            <w:proofErr w:type="spellEnd"/>
            <w:r w:rsidRPr="1D14C464">
              <w:rPr>
                <w:rFonts w:ascii="Times New Roman" w:hAnsi="Times New Roman"/>
                <w:sz w:val="24"/>
                <w:szCs w:val="24"/>
              </w:rPr>
              <w:t>. zm.)</w:t>
            </w:r>
            <w:r w:rsidR="159BB0B8" w:rsidRPr="1D14C464">
              <w:rPr>
                <w:rFonts w:ascii="Times New Roman" w:hAnsi="Times New Roman"/>
                <w:sz w:val="24"/>
                <w:szCs w:val="24"/>
              </w:rPr>
              <w:t>, zwanej dalej „Kodeksem postępowania cywilnego”</w:t>
            </w:r>
            <w:r w:rsidRPr="1D14C464">
              <w:rPr>
                <w:rFonts w:ascii="Times New Roman" w:hAnsi="Times New Roman"/>
                <w:sz w:val="24"/>
                <w:szCs w:val="24"/>
              </w:rPr>
              <w:t xml:space="preserve"> są konieczne ze względu na wprowadzenie w ustawie o PIP decyzji </w:t>
            </w:r>
            <w:r w:rsidR="676A11B2" w:rsidRPr="1D14C464">
              <w:rPr>
                <w:rFonts w:ascii="Times New Roman" w:hAnsi="Times New Roman"/>
                <w:sz w:val="24"/>
                <w:szCs w:val="24"/>
              </w:rPr>
              <w:t>stwierdzających istnienie stosunku pracy</w:t>
            </w:r>
            <w:r w:rsidRPr="1D14C464">
              <w:rPr>
                <w:rFonts w:ascii="Times New Roman" w:hAnsi="Times New Roman"/>
                <w:sz w:val="24"/>
                <w:szCs w:val="24"/>
              </w:rPr>
              <w:t xml:space="preserve"> w sytuacji kiedy zawarto z pracownikiem umowę cywilnoprawną</w:t>
            </w:r>
            <w:r w:rsidR="6BEB88C4" w:rsidRPr="1D14C464">
              <w:rPr>
                <w:rFonts w:ascii="Times New Roman" w:hAnsi="Times New Roman"/>
                <w:sz w:val="24"/>
                <w:szCs w:val="24"/>
              </w:rPr>
              <w:t xml:space="preserve"> </w:t>
            </w:r>
            <w:r w:rsidR="6BEB88C4" w:rsidRPr="1D14C464">
              <w:rPr>
                <w:rFonts w:ascii="Times New Roman" w:eastAsia="Times New Roman" w:hAnsi="Times New Roman"/>
                <w:sz w:val="24"/>
                <w:szCs w:val="24"/>
              </w:rPr>
              <w:t>lub osoba faktycznie świadczy pracę</w:t>
            </w:r>
            <w:r w:rsidRPr="1D14C464">
              <w:rPr>
                <w:rFonts w:ascii="Times New Roman" w:hAnsi="Times New Roman"/>
                <w:sz w:val="24"/>
                <w:szCs w:val="24"/>
              </w:rPr>
              <w:t xml:space="preserve"> w warunkach, w których zgodnie z art. 22 § 1 Kodeksu pracy powinna być zawarta umowa o pracę. </w:t>
            </w:r>
          </w:p>
          <w:p w14:paraId="643C1BA4" w14:textId="1BB3DCC2" w:rsidR="008B05E8" w:rsidRPr="000B7792" w:rsidRDefault="008B05E8" w:rsidP="005D5B31">
            <w:pPr>
              <w:spacing w:line="240" w:lineRule="auto"/>
              <w:jc w:val="both"/>
              <w:rPr>
                <w:rFonts w:ascii="Times New Roman" w:hAnsi="Times New Roman"/>
                <w:sz w:val="24"/>
                <w:szCs w:val="24"/>
              </w:rPr>
            </w:pPr>
            <w:r w:rsidRPr="005B507E">
              <w:rPr>
                <w:rFonts w:ascii="Times New Roman" w:hAnsi="Times New Roman"/>
                <w:sz w:val="24"/>
                <w:szCs w:val="24"/>
              </w:rPr>
              <w:lastRenderedPageBreak/>
              <w:t xml:space="preserve">W związku z likwidacją </w:t>
            </w:r>
            <w:r w:rsidR="000B7792">
              <w:rPr>
                <w:rFonts w:ascii="Times New Roman" w:hAnsi="Times New Roman"/>
                <w:sz w:val="24"/>
                <w:szCs w:val="24"/>
              </w:rPr>
              <w:t xml:space="preserve">możliwości </w:t>
            </w:r>
            <w:r w:rsidRPr="005B507E">
              <w:rPr>
                <w:rFonts w:ascii="Times New Roman" w:hAnsi="Times New Roman"/>
                <w:sz w:val="24"/>
                <w:szCs w:val="24"/>
              </w:rPr>
              <w:t xml:space="preserve">wnoszenia powództw przez inspektora pracy w sprawach o ustalenie istnienia stosunku pracy w ustawie o PIP, konieczne jest </w:t>
            </w:r>
            <w:r w:rsidR="0074005C">
              <w:rPr>
                <w:rFonts w:ascii="Times New Roman" w:hAnsi="Times New Roman"/>
                <w:sz w:val="24"/>
                <w:szCs w:val="24"/>
              </w:rPr>
              <w:t xml:space="preserve">także </w:t>
            </w:r>
            <w:r w:rsidRPr="005B507E">
              <w:rPr>
                <w:rFonts w:ascii="Times New Roman" w:hAnsi="Times New Roman"/>
                <w:sz w:val="24"/>
                <w:szCs w:val="24"/>
              </w:rPr>
              <w:t>dostosowanie przepisów – Kodeks</w:t>
            </w:r>
            <w:r w:rsidR="000B7792">
              <w:rPr>
                <w:rFonts w:ascii="Times New Roman" w:hAnsi="Times New Roman"/>
                <w:sz w:val="24"/>
                <w:szCs w:val="24"/>
              </w:rPr>
              <w:t>u</w:t>
            </w:r>
            <w:r w:rsidRPr="005B507E">
              <w:rPr>
                <w:rFonts w:ascii="Times New Roman" w:hAnsi="Times New Roman"/>
                <w:sz w:val="24"/>
                <w:szCs w:val="24"/>
              </w:rPr>
              <w:t xml:space="preserve"> postępowania cywilnego</w:t>
            </w:r>
            <w:r w:rsidR="0074005C">
              <w:rPr>
                <w:rFonts w:ascii="Times New Roman" w:hAnsi="Times New Roman"/>
                <w:sz w:val="24"/>
                <w:szCs w:val="24"/>
              </w:rPr>
              <w:t xml:space="preserve">. W </w:t>
            </w:r>
            <w:r w:rsidR="001772A5">
              <w:rPr>
                <w:rFonts w:ascii="Times New Roman" w:hAnsi="Times New Roman"/>
                <w:sz w:val="24"/>
                <w:szCs w:val="24"/>
              </w:rPr>
              <w:t>Części Pierwszej. Postępowanie rozpoznawcze, w Księdze pierwszej. Proces, w T</w:t>
            </w:r>
            <w:r w:rsidR="0074005C" w:rsidRPr="005B507E">
              <w:rPr>
                <w:rFonts w:ascii="Times New Roman" w:hAnsi="Times New Roman"/>
                <w:sz w:val="24"/>
                <w:szCs w:val="24"/>
              </w:rPr>
              <w:t xml:space="preserve">ytule </w:t>
            </w:r>
            <w:proofErr w:type="spellStart"/>
            <w:r w:rsidR="0074005C" w:rsidRPr="005B507E">
              <w:rPr>
                <w:rFonts w:ascii="Times New Roman" w:hAnsi="Times New Roman"/>
                <w:sz w:val="24"/>
                <w:szCs w:val="24"/>
              </w:rPr>
              <w:t>IIIa</w:t>
            </w:r>
            <w:proofErr w:type="spellEnd"/>
            <w:r w:rsidR="001772A5">
              <w:rPr>
                <w:rFonts w:ascii="Times New Roman" w:hAnsi="Times New Roman"/>
                <w:sz w:val="24"/>
                <w:szCs w:val="24"/>
              </w:rPr>
              <w:t>. Państwowa Inspekcja Pracy</w:t>
            </w:r>
            <w:r w:rsidR="005130A5">
              <w:rPr>
                <w:rFonts w:ascii="Times New Roman" w:hAnsi="Times New Roman"/>
                <w:sz w:val="24"/>
                <w:szCs w:val="24"/>
              </w:rPr>
              <w:t xml:space="preserve"> </w:t>
            </w:r>
            <w:r w:rsidRPr="000B7792">
              <w:rPr>
                <w:rFonts w:ascii="Times New Roman" w:hAnsi="Times New Roman"/>
                <w:sz w:val="24"/>
                <w:szCs w:val="24"/>
              </w:rPr>
              <w:t>w art. 63</w:t>
            </w:r>
            <w:r w:rsidRPr="000B7792">
              <w:rPr>
                <w:rFonts w:ascii="Times New Roman" w:hAnsi="Times New Roman"/>
                <w:sz w:val="24"/>
                <w:szCs w:val="24"/>
                <w:vertAlign w:val="superscript"/>
              </w:rPr>
              <w:t>1</w:t>
            </w:r>
            <w:r w:rsidRPr="000B7792">
              <w:rPr>
                <w:rFonts w:ascii="Times New Roman" w:hAnsi="Times New Roman"/>
                <w:sz w:val="24"/>
                <w:szCs w:val="24"/>
              </w:rPr>
              <w:t xml:space="preserve"> Kodeksu postępowania cywilnego skreślono możliwość wnoszenia powództw przez inspektorów pracy</w:t>
            </w:r>
            <w:r w:rsidR="005130A5">
              <w:rPr>
                <w:rFonts w:ascii="Times New Roman" w:hAnsi="Times New Roman"/>
                <w:sz w:val="24"/>
                <w:szCs w:val="24"/>
              </w:rPr>
              <w:t>.</w:t>
            </w:r>
          </w:p>
          <w:p w14:paraId="130926F5" w14:textId="7DA8712C" w:rsidR="008B05E8" w:rsidRPr="002248B3" w:rsidRDefault="768288A6" w:rsidP="4FA4544D">
            <w:pPr>
              <w:pStyle w:val="Akapitzlist"/>
              <w:numPr>
                <w:ilvl w:val="0"/>
                <w:numId w:val="30"/>
              </w:numPr>
              <w:spacing w:line="240" w:lineRule="auto"/>
              <w:jc w:val="both"/>
              <w:rPr>
                <w:rFonts w:ascii="Times New Roman" w:eastAsia="Times New Roman" w:hAnsi="Times New Roman"/>
              </w:rPr>
            </w:pPr>
            <w:r w:rsidRPr="1D14C464">
              <w:rPr>
                <w:rFonts w:ascii="Times New Roman" w:hAnsi="Times New Roman"/>
                <w:sz w:val="24"/>
                <w:szCs w:val="24"/>
              </w:rPr>
              <w:t xml:space="preserve">Zmiany wymagają również przepisy </w:t>
            </w:r>
            <w:r w:rsidR="4B0BC8FD" w:rsidRPr="1D14C464">
              <w:rPr>
                <w:rFonts w:ascii="Times New Roman" w:hAnsi="Times New Roman"/>
                <w:sz w:val="24"/>
                <w:szCs w:val="24"/>
              </w:rPr>
              <w:t xml:space="preserve">Części Pierwszej. Postępowanie rozpoznawcze, Księgi pierwszej. Proces, w Tytule VII. Postępowania odrębne w </w:t>
            </w:r>
            <w:r w:rsidRPr="1D14C464">
              <w:rPr>
                <w:rFonts w:ascii="Times New Roman" w:hAnsi="Times New Roman"/>
                <w:sz w:val="24"/>
                <w:szCs w:val="24"/>
              </w:rPr>
              <w:t>Dzia</w:t>
            </w:r>
            <w:r w:rsidR="4B0BC8FD" w:rsidRPr="1D14C464">
              <w:rPr>
                <w:rFonts w:ascii="Times New Roman" w:hAnsi="Times New Roman"/>
                <w:sz w:val="24"/>
                <w:szCs w:val="24"/>
              </w:rPr>
              <w:t>le</w:t>
            </w:r>
            <w:r w:rsidRPr="1D14C464">
              <w:rPr>
                <w:rFonts w:ascii="Times New Roman" w:hAnsi="Times New Roman"/>
                <w:sz w:val="24"/>
                <w:szCs w:val="24"/>
              </w:rPr>
              <w:t xml:space="preserve"> III </w:t>
            </w:r>
            <w:r w:rsidR="3889CA00" w:rsidRPr="1D14C464">
              <w:rPr>
                <w:rFonts w:ascii="Times New Roman" w:hAnsi="Times New Roman"/>
                <w:sz w:val="24"/>
                <w:szCs w:val="24"/>
              </w:rPr>
              <w:t>–</w:t>
            </w:r>
            <w:r w:rsidRPr="1D14C464">
              <w:rPr>
                <w:rFonts w:ascii="Times New Roman" w:hAnsi="Times New Roman"/>
                <w:sz w:val="24"/>
                <w:szCs w:val="24"/>
              </w:rPr>
              <w:t xml:space="preserve"> Postępowanie w sprawach z zakresu prawa pracy i ubezpieczeń społecznych Kodeksu postępowania cywilnego w związku z tym, że odwołania od decyzji </w:t>
            </w:r>
            <w:r w:rsidR="4B0BC8FD" w:rsidRPr="1D14C464">
              <w:rPr>
                <w:rFonts w:ascii="Times New Roman" w:hAnsi="Times New Roman"/>
                <w:sz w:val="24"/>
                <w:szCs w:val="24"/>
              </w:rPr>
              <w:t>stwierdzającej istnienie stosunku pracy</w:t>
            </w:r>
            <w:r w:rsidRPr="1D14C464">
              <w:rPr>
                <w:rFonts w:ascii="Times New Roman" w:hAnsi="Times New Roman"/>
                <w:sz w:val="24"/>
                <w:szCs w:val="24"/>
              </w:rPr>
              <w:t xml:space="preserve"> w sytuacji kiedy zawarto z </w:t>
            </w:r>
            <w:r w:rsidRPr="1D14C464">
              <w:rPr>
                <w:rFonts w:ascii="Times New Roman" w:eastAsia="Times New Roman" w:hAnsi="Times New Roman"/>
                <w:sz w:val="24"/>
                <w:szCs w:val="24"/>
              </w:rPr>
              <w:t>pracownikiem umowę cywilnoprawną</w:t>
            </w:r>
            <w:r w:rsidR="52523695" w:rsidRPr="1D14C464">
              <w:rPr>
                <w:rFonts w:ascii="Times New Roman" w:eastAsia="Times New Roman" w:hAnsi="Times New Roman"/>
                <w:sz w:val="24"/>
                <w:szCs w:val="24"/>
              </w:rPr>
              <w:t xml:space="preserve"> lub osoba faktycznie świadczy pracę</w:t>
            </w:r>
            <w:r w:rsidRPr="1D14C464">
              <w:rPr>
                <w:rFonts w:ascii="Times New Roman" w:eastAsia="Times New Roman" w:hAnsi="Times New Roman"/>
                <w:sz w:val="24"/>
                <w:szCs w:val="24"/>
              </w:rPr>
              <w:t xml:space="preserve"> w warunkach, w których zgodnie z art. 22 § 1 Kodeksu pracy powinna być zawarta umowa o pracę, wnoszone będą do sądu rejonowego</w:t>
            </w:r>
            <w:r w:rsidR="6ADC202D" w:rsidRPr="1D14C464">
              <w:rPr>
                <w:rFonts w:ascii="Times New Roman" w:eastAsia="Times New Roman" w:hAnsi="Times New Roman"/>
                <w:sz w:val="24"/>
                <w:szCs w:val="24"/>
              </w:rPr>
              <w:t>.</w:t>
            </w:r>
            <w:r w:rsidR="420C1C33" w:rsidRPr="1D14C464">
              <w:rPr>
                <w:rFonts w:ascii="Times New Roman" w:eastAsia="Times New Roman" w:hAnsi="Times New Roman"/>
                <w:sz w:val="24"/>
                <w:szCs w:val="24"/>
              </w:rPr>
              <w:t xml:space="preserve"> W</w:t>
            </w:r>
            <w:r w:rsidRPr="1D14C464">
              <w:rPr>
                <w:rFonts w:ascii="Times New Roman" w:eastAsia="Times New Roman" w:hAnsi="Times New Roman"/>
                <w:sz w:val="24"/>
                <w:szCs w:val="24"/>
              </w:rPr>
              <w:t xml:space="preserve"> art. 460 § 1 Kodeksu postępowania cywilnego proponuje się dodanie organu PIP jako podmiotu posiadającego zdolność sądową i procesową w sprawach z zakresu prawa pracy</w:t>
            </w:r>
            <w:r w:rsidR="3889CA00" w:rsidRPr="1D14C464">
              <w:rPr>
                <w:rFonts w:ascii="Times New Roman" w:eastAsia="Times New Roman" w:hAnsi="Times New Roman"/>
                <w:sz w:val="24"/>
                <w:szCs w:val="24"/>
              </w:rPr>
              <w:t>;</w:t>
            </w:r>
          </w:p>
          <w:p w14:paraId="612843A4" w14:textId="3DC7BED9" w:rsidR="008B05E8" w:rsidRPr="005B507E" w:rsidRDefault="1D514912" w:rsidP="00B872D1">
            <w:pPr>
              <w:pStyle w:val="Akapitzlist"/>
              <w:numPr>
                <w:ilvl w:val="0"/>
                <w:numId w:val="30"/>
              </w:numPr>
              <w:spacing w:line="240" w:lineRule="auto"/>
              <w:jc w:val="both"/>
              <w:rPr>
                <w:rFonts w:ascii="Times New Roman" w:hAnsi="Times New Roman"/>
                <w:sz w:val="24"/>
                <w:szCs w:val="24"/>
              </w:rPr>
            </w:pPr>
            <w:r w:rsidRPr="3DF222FC">
              <w:rPr>
                <w:rFonts w:ascii="Times New Roman" w:hAnsi="Times New Roman"/>
                <w:sz w:val="24"/>
                <w:szCs w:val="24"/>
              </w:rPr>
              <w:t>w art. 461 § 1</w:t>
            </w:r>
            <w:r w:rsidRPr="3DF222FC">
              <w:rPr>
                <w:rFonts w:ascii="Times New Roman" w:hAnsi="Times New Roman"/>
                <w:sz w:val="24"/>
                <w:szCs w:val="24"/>
                <w:vertAlign w:val="superscript"/>
              </w:rPr>
              <w:t xml:space="preserve">1 </w:t>
            </w:r>
            <w:r w:rsidRPr="3DF222FC">
              <w:rPr>
                <w:rFonts w:ascii="Times New Roman" w:hAnsi="Times New Roman"/>
                <w:sz w:val="24"/>
                <w:szCs w:val="24"/>
              </w:rPr>
              <w:t xml:space="preserve">Kodeksu postępowania cywilnego do katalogu spraw będących we właściwości sądu rejonowego dodano sprawy dotyczące </w:t>
            </w:r>
            <w:proofErr w:type="spellStart"/>
            <w:r w:rsidRPr="3DF222FC">
              <w:rPr>
                <w:rFonts w:ascii="Times New Roman" w:hAnsi="Times New Roman"/>
                <w:sz w:val="24"/>
                <w:szCs w:val="24"/>
              </w:rPr>
              <w:t>odwołań</w:t>
            </w:r>
            <w:proofErr w:type="spellEnd"/>
            <w:r w:rsidRPr="3DF222FC">
              <w:rPr>
                <w:rFonts w:ascii="Times New Roman" w:hAnsi="Times New Roman"/>
                <w:sz w:val="24"/>
                <w:szCs w:val="24"/>
              </w:rPr>
              <w:t xml:space="preserve"> od dec</w:t>
            </w:r>
            <w:r w:rsidR="77E28EC5" w:rsidRPr="3DF222FC">
              <w:rPr>
                <w:rFonts w:ascii="Times New Roman" w:hAnsi="Times New Roman"/>
                <w:sz w:val="24"/>
                <w:szCs w:val="24"/>
              </w:rPr>
              <w:t>yzji Głównego Inspektora Pracy</w:t>
            </w:r>
            <w:r w:rsidRPr="3DF222FC">
              <w:rPr>
                <w:rFonts w:ascii="Times New Roman" w:hAnsi="Times New Roman"/>
                <w:sz w:val="24"/>
                <w:szCs w:val="24"/>
              </w:rPr>
              <w:t xml:space="preserve"> </w:t>
            </w:r>
            <w:r w:rsidR="798665E8" w:rsidRPr="3DF222FC">
              <w:rPr>
                <w:rFonts w:ascii="Times New Roman" w:hAnsi="Times New Roman"/>
                <w:sz w:val="24"/>
                <w:szCs w:val="24"/>
              </w:rPr>
              <w:t xml:space="preserve">w przedmiocie </w:t>
            </w:r>
            <w:r w:rsidR="4A7F5386" w:rsidRPr="3DF222FC">
              <w:rPr>
                <w:rFonts w:ascii="Times New Roman" w:hAnsi="Times New Roman"/>
                <w:sz w:val="24"/>
                <w:szCs w:val="24"/>
              </w:rPr>
              <w:t>stwierdz</w:t>
            </w:r>
            <w:r w:rsidR="68D3B171" w:rsidRPr="3DF222FC">
              <w:rPr>
                <w:rFonts w:ascii="Times New Roman" w:hAnsi="Times New Roman"/>
                <w:sz w:val="24"/>
                <w:szCs w:val="24"/>
              </w:rPr>
              <w:t>e</w:t>
            </w:r>
            <w:r w:rsidR="4A7F5386" w:rsidRPr="3DF222FC">
              <w:rPr>
                <w:rFonts w:ascii="Times New Roman" w:hAnsi="Times New Roman"/>
                <w:sz w:val="24"/>
                <w:szCs w:val="24"/>
              </w:rPr>
              <w:t>nia istnienia stosunku pracy</w:t>
            </w:r>
            <w:r w:rsidRPr="3DF222FC">
              <w:rPr>
                <w:rFonts w:ascii="Times New Roman" w:hAnsi="Times New Roman"/>
                <w:sz w:val="24"/>
                <w:szCs w:val="24"/>
              </w:rPr>
              <w:t>, o których mowa powyżej</w:t>
            </w:r>
            <w:r w:rsidR="77E28EC5" w:rsidRPr="3DF222FC">
              <w:rPr>
                <w:rFonts w:ascii="Times New Roman" w:hAnsi="Times New Roman"/>
                <w:sz w:val="24"/>
                <w:szCs w:val="24"/>
              </w:rPr>
              <w:t>;</w:t>
            </w:r>
          </w:p>
          <w:p w14:paraId="60B7E516" w14:textId="01569327" w:rsidR="008B05E8" w:rsidRPr="005B507E" w:rsidRDefault="6E061AF3" w:rsidP="6E496C03">
            <w:pPr>
              <w:pStyle w:val="Akapitzlist"/>
              <w:numPr>
                <w:ilvl w:val="0"/>
                <w:numId w:val="30"/>
              </w:numPr>
              <w:spacing w:line="240" w:lineRule="auto"/>
              <w:jc w:val="both"/>
              <w:rPr>
                <w:rFonts w:ascii="Times New Roman" w:hAnsi="Times New Roman"/>
              </w:rPr>
            </w:pPr>
            <w:r w:rsidRPr="3DF222FC">
              <w:rPr>
                <w:rFonts w:ascii="Times New Roman" w:hAnsi="Times New Roman"/>
                <w:sz w:val="24"/>
                <w:szCs w:val="24"/>
              </w:rPr>
              <w:t>w dodanym art. 461 § 1</w:t>
            </w:r>
            <w:r w:rsidRPr="3DF222FC">
              <w:rPr>
                <w:rFonts w:ascii="Times New Roman" w:hAnsi="Times New Roman"/>
                <w:sz w:val="24"/>
                <w:szCs w:val="24"/>
                <w:vertAlign w:val="superscript"/>
              </w:rPr>
              <w:t xml:space="preserve">2 </w:t>
            </w:r>
            <w:r w:rsidRPr="3DF222FC">
              <w:rPr>
                <w:rFonts w:ascii="Times New Roman" w:hAnsi="Times New Roman"/>
                <w:sz w:val="24"/>
                <w:szCs w:val="24"/>
              </w:rPr>
              <w:t xml:space="preserve">Kodeksu postępowania cywilnego określona została właściwość miejscowa sądu rejonowego, do którego wnoszone będzie odwołanie. Właściwym sądem będzie sąd rejonowy, </w:t>
            </w:r>
            <w:r w:rsidR="1BDCE0A1" w:rsidRPr="3DF222FC">
              <w:rPr>
                <w:rFonts w:ascii="Times New Roman" w:hAnsi="Times New Roman"/>
                <w:sz w:val="24"/>
                <w:szCs w:val="24"/>
              </w:rPr>
              <w:t xml:space="preserve">w którego obszarze właściwości </w:t>
            </w:r>
            <w:r w:rsidR="089FBB7E" w:rsidRPr="3DF222FC">
              <w:rPr>
                <w:rFonts w:ascii="Times New Roman" w:hAnsi="Times New Roman"/>
                <w:color w:val="000000" w:themeColor="text1"/>
                <w:sz w:val="24"/>
                <w:szCs w:val="24"/>
              </w:rPr>
              <w:t>jest</w:t>
            </w:r>
            <w:r w:rsidR="1BDCE0A1" w:rsidRPr="3DF222FC">
              <w:rPr>
                <w:rFonts w:ascii="Times New Roman" w:hAnsi="Times New Roman"/>
                <w:color w:val="000000" w:themeColor="text1"/>
                <w:sz w:val="24"/>
                <w:szCs w:val="24"/>
              </w:rPr>
              <w:t xml:space="preserve"> świadcz</w:t>
            </w:r>
            <w:r w:rsidR="71C6C350" w:rsidRPr="3DF222FC">
              <w:rPr>
                <w:rFonts w:ascii="Times New Roman" w:hAnsi="Times New Roman"/>
                <w:color w:val="000000" w:themeColor="text1"/>
                <w:sz w:val="24"/>
                <w:szCs w:val="24"/>
              </w:rPr>
              <w:t>ona</w:t>
            </w:r>
            <w:r w:rsidR="1BDCE0A1" w:rsidRPr="3DF222FC">
              <w:rPr>
                <w:rFonts w:ascii="Times New Roman" w:hAnsi="Times New Roman"/>
                <w:color w:val="000000" w:themeColor="text1"/>
                <w:sz w:val="24"/>
                <w:szCs w:val="24"/>
              </w:rPr>
              <w:t xml:space="preserve"> prac</w:t>
            </w:r>
            <w:r w:rsidR="46E3BB36" w:rsidRPr="3DF222FC">
              <w:rPr>
                <w:rFonts w:ascii="Times New Roman" w:hAnsi="Times New Roman"/>
                <w:color w:val="000000" w:themeColor="text1"/>
                <w:sz w:val="24"/>
                <w:szCs w:val="24"/>
              </w:rPr>
              <w:t>a.</w:t>
            </w:r>
            <w:r w:rsidR="1BDCE0A1" w:rsidRPr="3DF222FC">
              <w:rPr>
                <w:rFonts w:ascii="Times New Roman" w:hAnsi="Times New Roman"/>
                <w:sz w:val="24"/>
                <w:szCs w:val="24"/>
              </w:rPr>
              <w:t xml:space="preserve"> </w:t>
            </w:r>
            <w:r w:rsidR="2CC430DB" w:rsidRPr="3DF222FC">
              <w:rPr>
                <w:rFonts w:ascii="Times New Roman" w:hAnsi="Times New Roman"/>
                <w:sz w:val="24"/>
                <w:szCs w:val="24"/>
              </w:rPr>
              <w:t>;</w:t>
            </w:r>
          </w:p>
          <w:p w14:paraId="09DC5629" w14:textId="4E0C0F31" w:rsidR="008B05E8" w:rsidRPr="005B507E" w:rsidRDefault="7B406173" w:rsidP="00B872D1">
            <w:pPr>
              <w:pStyle w:val="Akapitzlist"/>
              <w:numPr>
                <w:ilvl w:val="0"/>
                <w:numId w:val="30"/>
              </w:numPr>
              <w:spacing w:line="240" w:lineRule="auto"/>
              <w:jc w:val="both"/>
              <w:rPr>
                <w:rFonts w:ascii="Times New Roman" w:hAnsi="Times New Roman"/>
                <w:sz w:val="24"/>
                <w:szCs w:val="24"/>
              </w:rPr>
            </w:pPr>
            <w:r w:rsidRPr="3DF222FC">
              <w:rPr>
                <w:rFonts w:ascii="Times New Roman" w:hAnsi="Times New Roman"/>
                <w:sz w:val="24"/>
                <w:szCs w:val="24"/>
              </w:rPr>
              <w:t>w dodanym art. 465 § 1</w:t>
            </w:r>
            <w:r w:rsidRPr="3DF222FC">
              <w:rPr>
                <w:rFonts w:ascii="Times New Roman" w:hAnsi="Times New Roman"/>
                <w:sz w:val="24"/>
                <w:szCs w:val="24"/>
                <w:vertAlign w:val="superscript"/>
              </w:rPr>
              <w:t xml:space="preserve">2 </w:t>
            </w:r>
            <w:r w:rsidRPr="3DF222FC">
              <w:rPr>
                <w:rFonts w:ascii="Times New Roman" w:hAnsi="Times New Roman"/>
                <w:sz w:val="24"/>
                <w:szCs w:val="24"/>
              </w:rPr>
              <w:t xml:space="preserve">Kodeksu postępowania cywilnego określono, że pełnomocnikiem </w:t>
            </w:r>
            <w:r w:rsidR="2CF1286D" w:rsidRPr="3DF222FC">
              <w:rPr>
                <w:rFonts w:ascii="Times New Roman" w:hAnsi="Times New Roman"/>
                <w:sz w:val="24"/>
                <w:szCs w:val="24"/>
              </w:rPr>
              <w:t>Głównego Inspektora Pracy</w:t>
            </w:r>
            <w:r w:rsidRPr="3DF222FC">
              <w:rPr>
                <w:rFonts w:ascii="Times New Roman" w:hAnsi="Times New Roman"/>
                <w:sz w:val="24"/>
                <w:szCs w:val="24"/>
              </w:rPr>
              <w:t xml:space="preserve"> sprawach </w:t>
            </w:r>
            <w:proofErr w:type="spellStart"/>
            <w:r w:rsidRPr="3DF222FC">
              <w:rPr>
                <w:rFonts w:ascii="Times New Roman" w:hAnsi="Times New Roman"/>
                <w:sz w:val="24"/>
                <w:szCs w:val="24"/>
              </w:rPr>
              <w:t>odwołań</w:t>
            </w:r>
            <w:proofErr w:type="spellEnd"/>
            <w:r w:rsidRPr="3DF222FC">
              <w:rPr>
                <w:rFonts w:ascii="Times New Roman" w:hAnsi="Times New Roman"/>
                <w:sz w:val="24"/>
                <w:szCs w:val="24"/>
              </w:rPr>
              <w:t xml:space="preserve"> od decyzji </w:t>
            </w:r>
            <w:r w:rsidR="5C999C46" w:rsidRPr="3DF222FC">
              <w:rPr>
                <w:rFonts w:ascii="Times New Roman" w:hAnsi="Times New Roman"/>
                <w:sz w:val="24"/>
                <w:szCs w:val="24"/>
              </w:rPr>
              <w:t>stwierdzających istnienie stosunku pracy</w:t>
            </w:r>
            <w:r w:rsidRPr="3DF222FC">
              <w:rPr>
                <w:rFonts w:ascii="Times New Roman" w:hAnsi="Times New Roman"/>
                <w:sz w:val="24"/>
                <w:szCs w:val="24"/>
              </w:rPr>
              <w:t xml:space="preserve">, może być pracownik </w:t>
            </w:r>
            <w:r w:rsidR="0DB9C783" w:rsidRPr="3DF222FC">
              <w:rPr>
                <w:rFonts w:ascii="Times New Roman" w:hAnsi="Times New Roman"/>
                <w:sz w:val="24"/>
                <w:szCs w:val="24"/>
              </w:rPr>
              <w:t>Państwowej Inspekcji Pracy</w:t>
            </w:r>
            <w:r w:rsidR="2CF1286D" w:rsidRPr="3DF222FC">
              <w:rPr>
                <w:rFonts w:ascii="Times New Roman" w:hAnsi="Times New Roman"/>
                <w:sz w:val="24"/>
                <w:szCs w:val="24"/>
              </w:rPr>
              <w:t>;</w:t>
            </w:r>
          </w:p>
          <w:p w14:paraId="51614218" w14:textId="1493A3CE" w:rsidR="008B05E8" w:rsidRPr="005B507E" w:rsidRDefault="008B05E8" w:rsidP="1D14C464">
            <w:pPr>
              <w:numPr>
                <w:ilvl w:val="0"/>
                <w:numId w:val="30"/>
              </w:numPr>
              <w:spacing w:line="240" w:lineRule="auto"/>
              <w:jc w:val="both"/>
              <w:rPr>
                <w:rFonts w:ascii="Times New Roman" w:hAnsi="Times New Roman"/>
              </w:rPr>
            </w:pPr>
            <w:r w:rsidRPr="1D14C464">
              <w:rPr>
                <w:rFonts w:ascii="Times New Roman" w:hAnsi="Times New Roman"/>
                <w:sz w:val="24"/>
                <w:szCs w:val="24"/>
              </w:rPr>
              <w:t xml:space="preserve">w art. </w:t>
            </w:r>
            <w:r w:rsidR="00483BE8" w:rsidRPr="1D14C464">
              <w:rPr>
                <w:rFonts w:ascii="Times New Roman" w:hAnsi="Times New Roman"/>
                <w:sz w:val="24"/>
                <w:szCs w:val="24"/>
              </w:rPr>
              <w:t xml:space="preserve">476 </w:t>
            </w:r>
            <w:r w:rsidRPr="1D14C464">
              <w:rPr>
                <w:rFonts w:ascii="Times New Roman" w:hAnsi="Times New Roman"/>
                <w:sz w:val="24"/>
                <w:szCs w:val="24"/>
              </w:rPr>
              <w:t xml:space="preserve">§ 1 Kodeksu postępowania cywilnego </w:t>
            </w:r>
            <w:r w:rsidR="00483BE8" w:rsidRPr="1D14C464">
              <w:rPr>
                <w:rFonts w:ascii="Times New Roman" w:hAnsi="Times New Roman"/>
                <w:sz w:val="24"/>
                <w:szCs w:val="24"/>
              </w:rPr>
              <w:t>dodany został</w:t>
            </w:r>
            <w:r w:rsidRPr="1D14C464">
              <w:rPr>
                <w:rFonts w:ascii="Times New Roman" w:hAnsi="Times New Roman"/>
                <w:sz w:val="24"/>
                <w:szCs w:val="24"/>
              </w:rPr>
              <w:t xml:space="preserve"> </w:t>
            </w:r>
            <w:r w:rsidR="00483BE8" w:rsidRPr="1D14C464">
              <w:rPr>
                <w:rFonts w:ascii="Times New Roman" w:hAnsi="Times New Roman"/>
                <w:sz w:val="24"/>
                <w:szCs w:val="24"/>
              </w:rPr>
              <w:t>pkt 1</w:t>
            </w:r>
            <w:r w:rsidR="00483BE8" w:rsidRPr="1D14C464">
              <w:rPr>
                <w:rFonts w:ascii="Times New Roman" w:hAnsi="Times New Roman"/>
                <w:sz w:val="24"/>
                <w:szCs w:val="24"/>
                <w:vertAlign w:val="superscript"/>
              </w:rPr>
              <w:t>2</w:t>
            </w:r>
            <w:r w:rsidR="00483BE8" w:rsidRPr="1D14C464">
              <w:rPr>
                <w:rFonts w:ascii="Times New Roman" w:hAnsi="Times New Roman"/>
                <w:sz w:val="24"/>
                <w:szCs w:val="24"/>
              </w:rPr>
              <w:t xml:space="preserve">; tym samym </w:t>
            </w:r>
            <w:r w:rsidRPr="1D14C464">
              <w:rPr>
                <w:rFonts w:ascii="Times New Roman" w:hAnsi="Times New Roman"/>
                <w:sz w:val="24"/>
                <w:szCs w:val="24"/>
              </w:rPr>
              <w:t xml:space="preserve">uzupełniona została definicja „spraw z zakresu prawa pracy” poprzez dodanie do niej spraw, w których wniesiono </w:t>
            </w:r>
            <w:r w:rsidR="00483BE8" w:rsidRPr="1D14C464">
              <w:rPr>
                <w:rFonts w:ascii="Times New Roman" w:hAnsi="Times New Roman"/>
                <w:sz w:val="24"/>
                <w:szCs w:val="24"/>
              </w:rPr>
              <w:t xml:space="preserve">odwołanie od </w:t>
            </w:r>
            <w:r w:rsidRPr="1D14C464">
              <w:rPr>
                <w:rFonts w:ascii="Times New Roman" w:hAnsi="Times New Roman"/>
                <w:sz w:val="24"/>
                <w:szCs w:val="24"/>
              </w:rPr>
              <w:t xml:space="preserve">decyzji organów PIP, </w:t>
            </w:r>
            <w:r w:rsidR="00483BE8" w:rsidRPr="1D14C464">
              <w:rPr>
                <w:rFonts w:ascii="Times New Roman" w:hAnsi="Times New Roman"/>
                <w:sz w:val="24"/>
                <w:szCs w:val="24"/>
              </w:rPr>
              <w:t>stwierdzających istnienie stosunku pracy</w:t>
            </w:r>
            <w:r w:rsidRPr="1D14C464">
              <w:rPr>
                <w:rFonts w:ascii="Times New Roman" w:hAnsi="Times New Roman"/>
                <w:sz w:val="24"/>
                <w:szCs w:val="24"/>
              </w:rPr>
              <w:t>,</w:t>
            </w:r>
          </w:p>
          <w:p w14:paraId="695CDDA0" w14:textId="5FFB2706" w:rsidR="00A15518" w:rsidRDefault="7C3FCF92" w:rsidP="007373E8">
            <w:pPr>
              <w:pStyle w:val="Akapitzlist"/>
              <w:numPr>
                <w:ilvl w:val="0"/>
                <w:numId w:val="30"/>
              </w:numPr>
              <w:spacing w:line="240" w:lineRule="auto"/>
              <w:jc w:val="both"/>
              <w:rPr>
                <w:rFonts w:ascii="Times New Roman" w:hAnsi="Times New Roman"/>
                <w:sz w:val="24"/>
                <w:szCs w:val="24"/>
              </w:rPr>
            </w:pPr>
            <w:r w:rsidRPr="007373E8">
              <w:rPr>
                <w:rFonts w:ascii="Times New Roman" w:hAnsi="Times New Roman"/>
                <w:sz w:val="24"/>
                <w:szCs w:val="24"/>
              </w:rPr>
              <w:t>dodan</w:t>
            </w:r>
            <w:r w:rsidR="3EE18097" w:rsidRPr="007373E8">
              <w:rPr>
                <w:rFonts w:ascii="Times New Roman" w:hAnsi="Times New Roman"/>
                <w:sz w:val="24"/>
                <w:szCs w:val="24"/>
              </w:rPr>
              <w:t xml:space="preserve">e </w:t>
            </w:r>
            <w:r w:rsidRPr="007373E8">
              <w:rPr>
                <w:rFonts w:ascii="Times New Roman" w:hAnsi="Times New Roman"/>
                <w:sz w:val="24"/>
                <w:szCs w:val="24"/>
              </w:rPr>
              <w:t>został</w:t>
            </w:r>
            <w:r w:rsidR="3EE18097" w:rsidRPr="007373E8">
              <w:rPr>
                <w:rFonts w:ascii="Times New Roman" w:hAnsi="Times New Roman"/>
                <w:sz w:val="24"/>
                <w:szCs w:val="24"/>
              </w:rPr>
              <w:t>o</w:t>
            </w:r>
            <w:r w:rsidRPr="007373E8">
              <w:rPr>
                <w:rFonts w:ascii="Times New Roman" w:hAnsi="Times New Roman"/>
                <w:sz w:val="24"/>
                <w:szCs w:val="24"/>
              </w:rPr>
              <w:t xml:space="preserve"> </w:t>
            </w:r>
            <w:r w:rsidR="403FB7EA" w:rsidRPr="007373E8">
              <w:rPr>
                <w:rFonts w:ascii="Times New Roman" w:hAnsi="Times New Roman"/>
                <w:sz w:val="24"/>
                <w:szCs w:val="24"/>
              </w:rPr>
              <w:t xml:space="preserve">postępowania w sprawach </w:t>
            </w:r>
            <w:proofErr w:type="spellStart"/>
            <w:r w:rsidR="403FB7EA" w:rsidRPr="007373E8">
              <w:rPr>
                <w:rFonts w:ascii="Times New Roman" w:hAnsi="Times New Roman"/>
                <w:sz w:val="24"/>
                <w:szCs w:val="24"/>
              </w:rPr>
              <w:t>odwołań</w:t>
            </w:r>
            <w:proofErr w:type="spellEnd"/>
            <w:r w:rsidR="403FB7EA" w:rsidRPr="007373E8">
              <w:rPr>
                <w:rFonts w:ascii="Times New Roman" w:hAnsi="Times New Roman"/>
                <w:sz w:val="24"/>
                <w:szCs w:val="24"/>
              </w:rPr>
              <w:t xml:space="preserve"> od decyzji </w:t>
            </w:r>
            <w:r w:rsidR="3EE18097" w:rsidRPr="007373E8">
              <w:rPr>
                <w:rFonts w:ascii="Times New Roman" w:hAnsi="Times New Roman"/>
                <w:sz w:val="24"/>
                <w:szCs w:val="24"/>
              </w:rPr>
              <w:t>Głównego Inspektora Pracy</w:t>
            </w:r>
            <w:r w:rsidR="65D4B11B" w:rsidRPr="007373E8">
              <w:rPr>
                <w:rFonts w:ascii="Times New Roman" w:hAnsi="Times New Roman"/>
                <w:sz w:val="24"/>
                <w:szCs w:val="24"/>
              </w:rPr>
              <w:t xml:space="preserve"> </w:t>
            </w:r>
            <w:r w:rsidR="2B90F402" w:rsidRPr="007373E8">
              <w:rPr>
                <w:rFonts w:ascii="Times New Roman" w:hAnsi="Times New Roman"/>
                <w:sz w:val="24"/>
                <w:szCs w:val="24"/>
              </w:rPr>
              <w:t xml:space="preserve">dotyczących </w:t>
            </w:r>
            <w:r w:rsidR="65D4B11B" w:rsidRPr="007373E8">
              <w:rPr>
                <w:rFonts w:ascii="Times New Roman" w:hAnsi="Times New Roman"/>
                <w:sz w:val="24"/>
                <w:szCs w:val="24"/>
              </w:rPr>
              <w:t>stwierdz</w:t>
            </w:r>
            <w:r w:rsidR="2B90F402" w:rsidRPr="007373E8">
              <w:rPr>
                <w:rFonts w:ascii="Times New Roman" w:hAnsi="Times New Roman"/>
                <w:sz w:val="24"/>
                <w:szCs w:val="24"/>
              </w:rPr>
              <w:t>enia</w:t>
            </w:r>
            <w:r w:rsidR="65D4B11B" w:rsidRPr="007373E8">
              <w:rPr>
                <w:rFonts w:ascii="Times New Roman" w:hAnsi="Times New Roman"/>
                <w:sz w:val="24"/>
                <w:szCs w:val="24"/>
              </w:rPr>
              <w:t xml:space="preserve"> istnieni</w:t>
            </w:r>
            <w:r w:rsidR="2B90F402" w:rsidRPr="007373E8">
              <w:rPr>
                <w:rFonts w:ascii="Times New Roman" w:hAnsi="Times New Roman"/>
                <w:sz w:val="24"/>
                <w:szCs w:val="24"/>
              </w:rPr>
              <w:t>a</w:t>
            </w:r>
            <w:r w:rsidR="65D4B11B" w:rsidRPr="007373E8">
              <w:rPr>
                <w:rFonts w:ascii="Times New Roman" w:hAnsi="Times New Roman"/>
                <w:sz w:val="24"/>
                <w:szCs w:val="24"/>
              </w:rPr>
              <w:t xml:space="preserve"> stosunku pracy</w:t>
            </w:r>
            <w:r w:rsidR="2B90F402" w:rsidRPr="007373E8">
              <w:rPr>
                <w:rFonts w:ascii="Times New Roman" w:hAnsi="Times New Roman"/>
                <w:sz w:val="24"/>
                <w:szCs w:val="24"/>
              </w:rPr>
              <w:t>, określającego szczegółowy tryb postępowania</w:t>
            </w:r>
            <w:r w:rsidRPr="007373E8">
              <w:rPr>
                <w:rFonts w:ascii="Times New Roman" w:hAnsi="Times New Roman"/>
                <w:sz w:val="24"/>
                <w:szCs w:val="24"/>
              </w:rPr>
              <w:t xml:space="preserve">. Odwołanie od decyzji </w:t>
            </w:r>
            <w:r w:rsidR="3EE18097" w:rsidRPr="007373E8">
              <w:rPr>
                <w:rFonts w:ascii="Times New Roman" w:hAnsi="Times New Roman"/>
                <w:sz w:val="24"/>
                <w:szCs w:val="24"/>
              </w:rPr>
              <w:t>Głównego Inspektora pracy</w:t>
            </w:r>
            <w:r w:rsidRPr="007373E8">
              <w:rPr>
                <w:rFonts w:ascii="Times New Roman" w:hAnsi="Times New Roman"/>
                <w:sz w:val="24"/>
                <w:szCs w:val="24"/>
              </w:rPr>
              <w:t xml:space="preserve"> będzie wnoszone w terminie </w:t>
            </w:r>
            <w:r w:rsidR="403FB7EA" w:rsidRPr="007373E8">
              <w:rPr>
                <w:rFonts w:ascii="Times New Roman" w:hAnsi="Times New Roman"/>
                <w:sz w:val="24"/>
                <w:szCs w:val="24"/>
              </w:rPr>
              <w:t>1 miesiąca</w:t>
            </w:r>
            <w:r w:rsidRPr="007373E8">
              <w:rPr>
                <w:rFonts w:ascii="Times New Roman" w:hAnsi="Times New Roman"/>
                <w:sz w:val="24"/>
                <w:szCs w:val="24"/>
              </w:rPr>
              <w:t xml:space="preserve"> od dnia doręczenia decyzji. Stronami takiego postępowania odwoławczego będą odwołujący się od decyzji </w:t>
            </w:r>
            <w:r w:rsidR="3EE18097" w:rsidRPr="007373E8">
              <w:rPr>
                <w:rFonts w:ascii="Times New Roman" w:hAnsi="Times New Roman"/>
                <w:sz w:val="24"/>
                <w:szCs w:val="24"/>
              </w:rPr>
              <w:t>Głównego Inspektora Pracy</w:t>
            </w:r>
            <w:r w:rsidRPr="007373E8">
              <w:rPr>
                <w:rFonts w:ascii="Times New Roman" w:hAnsi="Times New Roman"/>
                <w:sz w:val="24"/>
                <w:szCs w:val="24"/>
              </w:rPr>
              <w:t xml:space="preserve"> (</w:t>
            </w:r>
            <w:r w:rsidR="70D49479" w:rsidRPr="007373E8">
              <w:rPr>
                <w:rFonts w:ascii="Times New Roman" w:hAnsi="Times New Roman"/>
                <w:sz w:val="24"/>
                <w:szCs w:val="24"/>
              </w:rPr>
              <w:t>pracodawca</w:t>
            </w:r>
            <w:r w:rsidRPr="007373E8">
              <w:rPr>
                <w:rFonts w:ascii="Times New Roman" w:hAnsi="Times New Roman"/>
                <w:sz w:val="24"/>
                <w:szCs w:val="24"/>
              </w:rPr>
              <w:t xml:space="preserve"> </w:t>
            </w:r>
            <w:r w:rsidR="0BF9C3B1" w:rsidRPr="007373E8">
              <w:rPr>
                <w:rFonts w:ascii="Times New Roman" w:hAnsi="Times New Roman"/>
                <w:sz w:val="24"/>
                <w:szCs w:val="24"/>
              </w:rPr>
              <w:t xml:space="preserve">lub </w:t>
            </w:r>
            <w:r w:rsidRPr="007373E8">
              <w:rPr>
                <w:rFonts w:ascii="Times New Roman" w:hAnsi="Times New Roman"/>
                <w:sz w:val="24"/>
                <w:szCs w:val="24"/>
              </w:rPr>
              <w:t>inna osoba, której praw i obowiązków dotyczy zaskarżona decyzja</w:t>
            </w:r>
            <w:r w:rsidR="65D4B11B" w:rsidRPr="007373E8">
              <w:rPr>
                <w:rFonts w:ascii="Times New Roman" w:hAnsi="Times New Roman"/>
                <w:sz w:val="24"/>
                <w:szCs w:val="24"/>
              </w:rPr>
              <w:t>)</w:t>
            </w:r>
            <w:r w:rsidRPr="007373E8">
              <w:rPr>
                <w:rFonts w:ascii="Times New Roman" w:hAnsi="Times New Roman"/>
                <w:sz w:val="24"/>
                <w:szCs w:val="24"/>
              </w:rPr>
              <w:t xml:space="preserve"> </w:t>
            </w:r>
            <w:r w:rsidR="0BF9C3B1" w:rsidRPr="007373E8">
              <w:rPr>
                <w:rFonts w:ascii="Times New Roman" w:hAnsi="Times New Roman"/>
                <w:sz w:val="24"/>
                <w:szCs w:val="24"/>
              </w:rPr>
              <w:t>oraz</w:t>
            </w:r>
            <w:r w:rsidRPr="007373E8">
              <w:rPr>
                <w:rFonts w:ascii="Times New Roman" w:hAnsi="Times New Roman"/>
                <w:sz w:val="24"/>
                <w:szCs w:val="24"/>
              </w:rPr>
              <w:t xml:space="preserve"> </w:t>
            </w:r>
            <w:r w:rsidR="3EE18097" w:rsidRPr="007373E8">
              <w:rPr>
                <w:rFonts w:ascii="Times New Roman" w:hAnsi="Times New Roman"/>
                <w:sz w:val="24"/>
                <w:szCs w:val="24"/>
              </w:rPr>
              <w:t>Główny Inspektor Pracy</w:t>
            </w:r>
            <w:r w:rsidRPr="007373E8">
              <w:rPr>
                <w:rFonts w:ascii="Times New Roman" w:hAnsi="Times New Roman"/>
                <w:sz w:val="24"/>
                <w:szCs w:val="24"/>
              </w:rPr>
              <w:t xml:space="preserve">.  </w:t>
            </w:r>
            <w:r w:rsidR="79923327" w:rsidRPr="007373E8">
              <w:rPr>
                <w:rFonts w:ascii="Times New Roman" w:hAnsi="Times New Roman"/>
                <w:sz w:val="24"/>
                <w:szCs w:val="24"/>
              </w:rPr>
              <w:t>D</w:t>
            </w:r>
            <w:r w:rsidRPr="007373E8">
              <w:rPr>
                <w:rFonts w:ascii="Times New Roman" w:hAnsi="Times New Roman"/>
                <w:sz w:val="24"/>
                <w:szCs w:val="24"/>
              </w:rPr>
              <w:t>opuszczalne</w:t>
            </w:r>
            <w:r w:rsidR="04613C7B" w:rsidRPr="007373E8">
              <w:rPr>
                <w:rFonts w:ascii="Times New Roman" w:hAnsi="Times New Roman"/>
                <w:sz w:val="24"/>
                <w:szCs w:val="24"/>
              </w:rPr>
              <w:t xml:space="preserve"> będzie</w:t>
            </w:r>
            <w:r w:rsidRPr="007373E8">
              <w:rPr>
                <w:rFonts w:ascii="Times New Roman" w:hAnsi="Times New Roman"/>
                <w:sz w:val="24"/>
                <w:szCs w:val="24"/>
              </w:rPr>
              <w:t xml:space="preserve"> zawarcie ugody</w:t>
            </w:r>
            <w:r w:rsidR="385C3806" w:rsidRPr="007373E8">
              <w:rPr>
                <w:rFonts w:ascii="Times New Roman" w:hAnsi="Times New Roman"/>
                <w:sz w:val="24"/>
                <w:szCs w:val="24"/>
              </w:rPr>
              <w:t xml:space="preserve"> sądowej za zgodą Głównego Inspektora Pracy</w:t>
            </w:r>
            <w:r w:rsidR="7239F36A" w:rsidRPr="007373E8">
              <w:rPr>
                <w:rFonts w:ascii="Times New Roman" w:hAnsi="Times New Roman"/>
                <w:sz w:val="24"/>
                <w:szCs w:val="24"/>
              </w:rPr>
              <w:t>.</w:t>
            </w:r>
          </w:p>
          <w:p w14:paraId="5106208C" w14:textId="55AD031A" w:rsidR="004C2116" w:rsidRDefault="004C2116" w:rsidP="008B05E8">
            <w:pPr>
              <w:spacing w:line="240" w:lineRule="auto"/>
              <w:jc w:val="both"/>
              <w:rPr>
                <w:rFonts w:ascii="Times New Roman" w:hAnsi="Times New Roman"/>
                <w:sz w:val="24"/>
                <w:szCs w:val="24"/>
              </w:rPr>
            </w:pPr>
            <w:r>
              <w:rPr>
                <w:rFonts w:ascii="Times New Roman" w:hAnsi="Times New Roman"/>
                <w:sz w:val="24"/>
                <w:szCs w:val="24"/>
              </w:rPr>
              <w:t>W związku z wymianą danych i informacji pomiędzy PIP, ZUS i KAS projektuje się zmiany w:</w:t>
            </w:r>
          </w:p>
          <w:p w14:paraId="2DD2D1A8" w14:textId="3F8B8C72" w:rsidR="008B05E8" w:rsidRDefault="004C2116" w:rsidP="008B05E8">
            <w:pPr>
              <w:spacing w:line="240" w:lineRule="auto"/>
              <w:jc w:val="both"/>
              <w:rPr>
                <w:rFonts w:ascii="Times New Roman" w:hAnsi="Times New Roman"/>
                <w:sz w:val="24"/>
                <w:szCs w:val="24"/>
              </w:rPr>
            </w:pPr>
            <w:r>
              <w:rPr>
                <w:rFonts w:ascii="Times New Roman" w:hAnsi="Times New Roman"/>
                <w:sz w:val="24"/>
                <w:szCs w:val="24"/>
              </w:rPr>
              <w:t>1) w</w:t>
            </w:r>
            <w:r w:rsidR="008B05E8" w:rsidRPr="005B507E">
              <w:rPr>
                <w:rFonts w:ascii="Times New Roman" w:hAnsi="Times New Roman"/>
                <w:sz w:val="24"/>
                <w:szCs w:val="24"/>
              </w:rPr>
              <w:t xml:space="preserve"> ustawie z dnia 13 października 1998 r. o systemie ubezpieczeń społecznych (Dz. U. z 2021 r. poz. 423, z </w:t>
            </w:r>
            <w:proofErr w:type="spellStart"/>
            <w:r w:rsidR="008B05E8" w:rsidRPr="005B507E">
              <w:rPr>
                <w:rFonts w:ascii="Times New Roman" w:hAnsi="Times New Roman"/>
                <w:sz w:val="24"/>
                <w:szCs w:val="24"/>
              </w:rPr>
              <w:t>późn</w:t>
            </w:r>
            <w:proofErr w:type="spellEnd"/>
            <w:r w:rsidR="008B05E8" w:rsidRPr="005B507E">
              <w:rPr>
                <w:rFonts w:ascii="Times New Roman" w:hAnsi="Times New Roman"/>
                <w:sz w:val="24"/>
                <w:szCs w:val="24"/>
              </w:rPr>
              <w:t>. zm.) dodaje się w art. 50 ust. 13a, zgodnie z którym ZUS udostępnia PIP w postaci elektronicznej określone dane wskazane w tym przepisie, dotyczące płatnika, ubezpieczonego i umów o dzieło, o których mowa w art. 36 ust. 17 ustawy o systemie ubezpieczeń społecznych</w:t>
            </w:r>
            <w:r w:rsidR="00C44EE4">
              <w:rPr>
                <w:rFonts w:ascii="Times New Roman" w:hAnsi="Times New Roman"/>
                <w:sz w:val="24"/>
                <w:szCs w:val="24"/>
              </w:rPr>
              <w:t xml:space="preserve"> oraz dodaje się art. 68ac stanowiący, że ZUS</w:t>
            </w:r>
            <w:r w:rsidR="00C44EE4" w:rsidRPr="00C44EE4">
              <w:rPr>
                <w:rFonts w:ascii="Times New Roman" w:hAnsi="Times New Roman"/>
                <w:sz w:val="24"/>
                <w:szCs w:val="24"/>
              </w:rPr>
              <w:t xml:space="preserve"> prowadzi system teleinformatyczny służący do wymiany danych i informacji przekazanych przez Państwową Inspekcję Pracy oraz Krajową Administrację Skarbową w celu realizacji obowiązków wynikających z art. 47 ust. 1 ustawy z dnia 6 marca – Prawo przedsiębiorców</w:t>
            </w:r>
            <w:r>
              <w:rPr>
                <w:rFonts w:ascii="Times New Roman" w:hAnsi="Times New Roman"/>
                <w:sz w:val="24"/>
                <w:szCs w:val="24"/>
              </w:rPr>
              <w:t>;</w:t>
            </w:r>
          </w:p>
          <w:p w14:paraId="1ED499D5" w14:textId="38BBB9BE" w:rsidR="004C2116" w:rsidRDefault="004C2116" w:rsidP="008B05E8">
            <w:pPr>
              <w:spacing w:line="240" w:lineRule="auto"/>
              <w:jc w:val="both"/>
              <w:rPr>
                <w:rFonts w:ascii="Times New Roman" w:hAnsi="Times New Roman"/>
                <w:sz w:val="24"/>
                <w:szCs w:val="24"/>
              </w:rPr>
            </w:pPr>
            <w:r w:rsidRPr="006D2783">
              <w:rPr>
                <w:rFonts w:ascii="Times New Roman" w:hAnsi="Times New Roman"/>
                <w:sz w:val="24"/>
                <w:szCs w:val="24"/>
              </w:rPr>
              <w:t xml:space="preserve">2) </w:t>
            </w:r>
            <w:r w:rsidR="00C85A52">
              <w:rPr>
                <w:rFonts w:ascii="Times New Roman" w:hAnsi="Times New Roman"/>
                <w:sz w:val="24"/>
                <w:szCs w:val="24"/>
              </w:rPr>
              <w:t xml:space="preserve">w </w:t>
            </w:r>
            <w:r w:rsidRPr="006D2783">
              <w:rPr>
                <w:rFonts w:ascii="Times New Roman" w:hAnsi="Times New Roman"/>
                <w:sz w:val="24"/>
                <w:szCs w:val="24"/>
              </w:rPr>
              <w:t>ustawie</w:t>
            </w:r>
            <w:r w:rsidR="00C44EE4" w:rsidRPr="00C44EE4">
              <w:rPr>
                <w:rFonts w:ascii="Times New Roman" w:hAnsi="Times New Roman"/>
                <w:sz w:val="24"/>
                <w:szCs w:val="24"/>
              </w:rPr>
              <w:t xml:space="preserve"> z dnia 29 sierpnia 1997 r. – Ordynacja podatkowa (Dz. U. z 2025 r. poz. 111, 497, 621, 622, 769 i 820) w art. 297e w § 1 w pkt 8  dodaje się</w:t>
            </w:r>
            <w:r w:rsidR="00C44EE4">
              <w:rPr>
                <w:rFonts w:ascii="Times New Roman" w:hAnsi="Times New Roman"/>
                <w:sz w:val="24"/>
                <w:szCs w:val="24"/>
              </w:rPr>
              <w:t xml:space="preserve"> regulacje określające dla potrzeb jakich zadań realizowanych przez ZUS i PIP, KAS udostępnia dane.</w:t>
            </w:r>
          </w:p>
          <w:p w14:paraId="74413014" w14:textId="77777777" w:rsidR="00DE0BC4" w:rsidRPr="006D2783" w:rsidRDefault="00DE0BC4" w:rsidP="008B05E8">
            <w:pPr>
              <w:spacing w:line="240" w:lineRule="auto"/>
              <w:jc w:val="both"/>
              <w:rPr>
                <w:rFonts w:ascii="Times New Roman" w:hAnsi="Times New Roman"/>
                <w:sz w:val="24"/>
                <w:szCs w:val="24"/>
              </w:rPr>
            </w:pPr>
          </w:p>
          <w:p w14:paraId="73F94EC7" w14:textId="0D6013EE" w:rsidR="00DE0BC4" w:rsidRPr="00DE0BC4" w:rsidRDefault="00DE0BC4" w:rsidP="00DE0BC4">
            <w:pPr>
              <w:jc w:val="both"/>
              <w:rPr>
                <w:rFonts w:ascii="Times New Roman" w:hAnsi="Times New Roman"/>
                <w:sz w:val="24"/>
                <w:szCs w:val="24"/>
              </w:rPr>
            </w:pPr>
            <w:r w:rsidRPr="00DE0BC4">
              <w:rPr>
                <w:rFonts w:ascii="Times New Roman" w:hAnsi="Times New Roman"/>
                <w:sz w:val="24"/>
                <w:szCs w:val="24"/>
              </w:rPr>
              <w:t>Jednocześnie w projekcie ustawy zosta</w:t>
            </w:r>
            <w:r w:rsidR="00377D40">
              <w:rPr>
                <w:rFonts w:ascii="Times New Roman" w:hAnsi="Times New Roman"/>
                <w:sz w:val="24"/>
                <w:szCs w:val="24"/>
              </w:rPr>
              <w:t>ły</w:t>
            </w:r>
            <w:r w:rsidRPr="00DE0BC4">
              <w:rPr>
                <w:rFonts w:ascii="Times New Roman" w:hAnsi="Times New Roman"/>
                <w:sz w:val="24"/>
                <w:szCs w:val="24"/>
              </w:rPr>
              <w:t xml:space="preserve"> przewidziane rozwiązania w zakresie wysokości kar grzywny za wykroczenia przeciwko prawom pracownika mające na celu  zapewnienie skuteczniejszej ochrony pracowników i mające pełnić funkcję odstraszającą dla pracodawców nieprzestrzegających przepisów prawa pracy.</w:t>
            </w:r>
          </w:p>
          <w:p w14:paraId="4E891175" w14:textId="77777777" w:rsidR="00A15518" w:rsidRPr="00C061B1" w:rsidRDefault="00A15518" w:rsidP="00DE0BC4">
            <w:pPr>
              <w:spacing w:line="240" w:lineRule="auto"/>
              <w:jc w:val="both"/>
              <w:rPr>
                <w:rFonts w:ascii="Times New Roman" w:hAnsi="Times New Roman"/>
                <w:spacing w:val="-2"/>
                <w:sz w:val="24"/>
                <w:szCs w:val="24"/>
              </w:rPr>
            </w:pPr>
          </w:p>
          <w:p w14:paraId="781CD51E" w14:textId="06CBD9B2" w:rsidR="00456C4C" w:rsidRPr="00C061B1" w:rsidRDefault="00456C4C" w:rsidP="00456C4C">
            <w:pPr>
              <w:spacing w:line="240" w:lineRule="auto"/>
              <w:jc w:val="both"/>
              <w:rPr>
                <w:rFonts w:ascii="Times New Roman" w:hAnsi="Times New Roman"/>
                <w:spacing w:val="-2"/>
                <w:sz w:val="24"/>
                <w:szCs w:val="24"/>
              </w:rPr>
            </w:pPr>
            <w:r w:rsidRPr="00C061B1">
              <w:rPr>
                <w:rFonts w:ascii="Times New Roman" w:hAnsi="Times New Roman"/>
                <w:spacing w:val="-2"/>
                <w:sz w:val="24"/>
                <w:szCs w:val="24"/>
              </w:rPr>
              <w:t xml:space="preserve">W celu realizacji kamienia milowego A72G w projektowanej ustawie wprowadza się regulacje (przepisy epizodyczne) dotyczące nałożenia na Głównego Inspektora </w:t>
            </w:r>
            <w:r w:rsidR="00371E55">
              <w:rPr>
                <w:rFonts w:ascii="Times New Roman" w:hAnsi="Times New Roman"/>
                <w:spacing w:val="-2"/>
                <w:sz w:val="24"/>
                <w:szCs w:val="24"/>
              </w:rPr>
              <w:t>Pracy</w:t>
            </w:r>
            <w:r w:rsidRPr="00C061B1">
              <w:rPr>
                <w:rFonts w:ascii="Times New Roman" w:hAnsi="Times New Roman"/>
                <w:spacing w:val="-2"/>
                <w:sz w:val="24"/>
                <w:szCs w:val="24"/>
              </w:rPr>
              <w:t xml:space="preserve"> obowiązku:</w:t>
            </w:r>
          </w:p>
          <w:p w14:paraId="0528EAD2" w14:textId="77777777" w:rsidR="00456C4C" w:rsidRPr="00C061B1" w:rsidRDefault="00E5CFC1" w:rsidP="3DF222FC">
            <w:pPr>
              <w:jc w:val="both"/>
              <w:rPr>
                <w:rFonts w:ascii="Times New Roman" w:hAnsi="Times New Roman"/>
                <w:spacing w:val="-2"/>
                <w:sz w:val="24"/>
                <w:szCs w:val="24"/>
              </w:rPr>
            </w:pPr>
            <w:r w:rsidRPr="00C061B1">
              <w:rPr>
                <w:rFonts w:ascii="Times New Roman" w:hAnsi="Times New Roman"/>
                <w:spacing w:val="-2"/>
                <w:sz w:val="24"/>
                <w:szCs w:val="24"/>
              </w:rPr>
              <w:t xml:space="preserve"> 1) opracowania wieloletniej strategii budowania zdolności i poprawy warunków pracy Państwowej Inspekcji Pracy obejmującej w szczególności: sprostanie wyzwaniu nieobsadzonych wakatów, </w:t>
            </w:r>
            <w:r w:rsidRPr="00C061B1">
              <w:rPr>
                <w:rFonts w:ascii="Times New Roman" w:hAnsi="Times New Roman"/>
                <w:spacing w:val="-2"/>
                <w:sz w:val="24"/>
                <w:szCs w:val="24"/>
              </w:rPr>
              <w:lastRenderedPageBreak/>
              <w:t>wprowadzenia narzędzi informatycznych na potrzeby skutecznych kontroli, opracowania metod zarządzania i narzędzi oceny ryzyka, aby kontrole były ukierunkowane i skuteczne oraz planu szkoleń dla pracowników w zakresie wdrażania nowych przepisów, standardów operacyjnych i narzędzi informatycznych;</w:t>
            </w:r>
          </w:p>
          <w:p w14:paraId="0DC524C7" w14:textId="1CE20CC7" w:rsidR="00456C4C" w:rsidRPr="00C061B1" w:rsidRDefault="00E5CFC1" w:rsidP="3DF222FC">
            <w:pPr>
              <w:jc w:val="both"/>
              <w:rPr>
                <w:rFonts w:ascii="Times New Roman" w:hAnsi="Times New Roman"/>
                <w:spacing w:val="-2"/>
                <w:sz w:val="24"/>
                <w:szCs w:val="24"/>
              </w:rPr>
            </w:pPr>
            <w:r w:rsidRPr="00C061B1">
              <w:rPr>
                <w:rFonts w:ascii="Times New Roman" w:hAnsi="Times New Roman"/>
                <w:spacing w:val="-2"/>
                <w:sz w:val="24"/>
                <w:szCs w:val="24"/>
              </w:rPr>
              <w:t>2) przeprowadzenia audytu systemów bezpieczeństwa informatycznego w PIP;</w:t>
            </w:r>
          </w:p>
          <w:p w14:paraId="5F209964" w14:textId="77777777" w:rsidR="00456C4C" w:rsidRPr="00C061B1" w:rsidRDefault="00E5CFC1" w:rsidP="3DF222FC">
            <w:pPr>
              <w:jc w:val="both"/>
              <w:rPr>
                <w:rFonts w:ascii="Times New Roman" w:hAnsi="Times New Roman"/>
                <w:spacing w:val="-2"/>
                <w:sz w:val="24"/>
                <w:szCs w:val="24"/>
              </w:rPr>
            </w:pPr>
            <w:r w:rsidRPr="00C061B1">
              <w:rPr>
                <w:rFonts w:ascii="Times New Roman" w:hAnsi="Times New Roman"/>
                <w:spacing w:val="-2"/>
                <w:sz w:val="24"/>
                <w:szCs w:val="24"/>
              </w:rPr>
              <w:t>3) wydania zarządzenia w sprawie metod i standardów zarządzania kontrolami.</w:t>
            </w:r>
          </w:p>
          <w:p w14:paraId="15BEEA02" w14:textId="77777777" w:rsidR="00186F71" w:rsidRDefault="00E5CFC1" w:rsidP="3DF222FC">
            <w:pPr>
              <w:jc w:val="both"/>
              <w:rPr>
                <w:rFonts w:ascii="Times New Roman" w:hAnsi="Times New Roman"/>
                <w:spacing w:val="-2"/>
                <w:sz w:val="24"/>
                <w:szCs w:val="24"/>
              </w:rPr>
            </w:pPr>
            <w:r w:rsidRPr="00C061B1">
              <w:rPr>
                <w:rFonts w:ascii="Times New Roman" w:hAnsi="Times New Roman"/>
                <w:spacing w:val="-2"/>
                <w:sz w:val="24"/>
                <w:szCs w:val="24"/>
              </w:rPr>
              <w:t xml:space="preserve">Ponadto Główny Inspektor Pracy, Prezes Zakładu Ubezpieczeń Społecznych i Szef Krajowej Administracji Skarbowej będą zobowiązani do utworzenia międzyinstytucjonalnego zespołu zadaniowego do spraw oceny ryzyka w celu zwiększenia skuteczności </w:t>
            </w:r>
            <w:r w:rsidR="5CB4D9E1" w:rsidRPr="00C061B1">
              <w:rPr>
                <w:rFonts w:ascii="Times New Roman" w:hAnsi="Times New Roman"/>
                <w:spacing w:val="-2"/>
                <w:sz w:val="24"/>
                <w:szCs w:val="24"/>
              </w:rPr>
              <w:t>kontroli PIP</w:t>
            </w:r>
            <w:r w:rsidRPr="00C061B1">
              <w:rPr>
                <w:rFonts w:ascii="Times New Roman" w:hAnsi="Times New Roman"/>
                <w:spacing w:val="-2"/>
                <w:sz w:val="24"/>
                <w:szCs w:val="24"/>
              </w:rPr>
              <w:t>.</w:t>
            </w:r>
          </w:p>
          <w:p w14:paraId="6CE926BF" w14:textId="2A1C580B" w:rsidR="00B91D88" w:rsidRPr="00F8505A" w:rsidRDefault="00B91D88" w:rsidP="00F8505A">
            <w:pPr>
              <w:jc w:val="both"/>
              <w:rPr>
                <w:rFonts w:ascii="Times New Roman" w:hAnsi="Times New Roman"/>
                <w:sz w:val="24"/>
                <w:szCs w:val="24"/>
              </w:rPr>
            </w:pPr>
            <w:r w:rsidRPr="00F8505A">
              <w:rPr>
                <w:rFonts w:ascii="Times New Roman" w:hAnsi="Times New Roman"/>
                <w:sz w:val="24"/>
                <w:szCs w:val="24"/>
              </w:rPr>
              <w:t>Zmiany zasadniczo nie wpłyną na ogólną liczbę kontroli planowanych w danym roku (nadal będzie to ponad 50 tys. kontroli). Na podobnym poziomie pozostanie również liczba prowadzonych kontroli doraźnych (skargi zgłaszane do PIP), których celem będzie eliminowanie przypadków zawierania umów cywilnoprawnych w warunkach właściwych dla stosunku pracy. Projektowane zmiany wpłyną natomiast na skuteczność kontroli planowych. Właściwe typowanie podmiotów do kontroli dzięki wspólnemu systemowi i wymianie danych pomiędzy PIP, ZUS i KAS spowoduje zwiększenie odsetka zakwestionowanych umów cywilnoprawnych (oczekiwany nie mniej niż dwukrotny wzrost). Odpowiednio przeszkolona grupa inspektów pracy będzie prowadziła kontrole celowe, w ściśle wytypowanych podmiotach, gdzie ryzyko naruszenia przepisów jest największe. Wyeliminowane zostaną przypadki prowadzonych takich kontroli „przy okazji” badania innych zagadnień dotyczących przestrzegania przepisów prawa pracy, w tym bezpieczeństwa i higieny pracy oraz legalności zatrudnienia. Kontrole będą kompleksowe w swojej tematyce, obejmujące jak największą grupę osób świadczących prace, prowadzone według rocznych i wieloletnich planów opartych na analizie ryzyka. Zmniejszy się dzięki temu również częstotliwość prowadzenia kontroli.</w:t>
            </w:r>
          </w:p>
          <w:p w14:paraId="44B2A932" w14:textId="1631F634" w:rsidR="00B91D88" w:rsidRPr="00DE0BC4" w:rsidRDefault="00B91D88" w:rsidP="00371E55">
            <w:pPr>
              <w:rPr>
                <w:rFonts w:ascii="Times New Roman" w:hAnsi="Times New Roman"/>
                <w:spacing w:val="-2"/>
              </w:rPr>
            </w:pPr>
          </w:p>
        </w:tc>
      </w:tr>
      <w:tr w:rsidR="008B05E8" w:rsidRPr="008B4FE6" w14:paraId="1440BA33" w14:textId="77777777" w:rsidTr="007963C8">
        <w:trPr>
          <w:trHeight w:val="300"/>
        </w:trPr>
        <w:tc>
          <w:tcPr>
            <w:tcW w:w="10094" w:type="dxa"/>
            <w:gridSpan w:val="20"/>
            <w:shd w:val="clear" w:color="auto" w:fill="99CCFF"/>
            <w:vAlign w:val="center"/>
          </w:tcPr>
          <w:p w14:paraId="619E62CA" w14:textId="228D731A" w:rsidR="008B05E8" w:rsidRPr="008B4FE6" w:rsidRDefault="008B05E8" w:rsidP="008B05E8">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Pr="008B4FE6">
              <w:rPr>
                <w:rFonts w:ascii="Times New Roman" w:hAnsi="Times New Roman"/>
                <w:b/>
                <w:color w:val="000000"/>
              </w:rPr>
              <w:t>?</w:t>
            </w:r>
            <w:r w:rsidRPr="008B4FE6">
              <w:rPr>
                <w:rFonts w:ascii="Times New Roman" w:hAnsi="Times New Roman"/>
                <w:i/>
                <w:color w:val="000000"/>
              </w:rPr>
              <w:t xml:space="preserve"> </w:t>
            </w:r>
          </w:p>
        </w:tc>
      </w:tr>
      <w:tr w:rsidR="008B05E8" w:rsidRPr="008B4FE6" w14:paraId="5630DC03" w14:textId="77777777" w:rsidTr="007963C8">
        <w:trPr>
          <w:trHeight w:val="300"/>
        </w:trPr>
        <w:tc>
          <w:tcPr>
            <w:tcW w:w="10094" w:type="dxa"/>
            <w:gridSpan w:val="20"/>
            <w:shd w:val="clear" w:color="auto" w:fill="auto"/>
          </w:tcPr>
          <w:p w14:paraId="78C29403" w14:textId="77777777" w:rsidR="008B05E8" w:rsidRPr="008F0DDC" w:rsidRDefault="008B05E8" w:rsidP="008B05E8">
            <w:pPr>
              <w:spacing w:line="240" w:lineRule="auto"/>
              <w:jc w:val="both"/>
              <w:rPr>
                <w:rFonts w:ascii="Times New Roman" w:hAnsi="Times New Roman"/>
                <w:sz w:val="24"/>
                <w:szCs w:val="24"/>
              </w:rPr>
            </w:pPr>
          </w:p>
          <w:p w14:paraId="094CB261" w14:textId="77777777" w:rsidR="00BC2229" w:rsidRDefault="008B05E8" w:rsidP="008B05E8">
            <w:pPr>
              <w:spacing w:line="240" w:lineRule="auto"/>
              <w:jc w:val="both"/>
              <w:rPr>
                <w:rFonts w:ascii="Times New Roman" w:hAnsi="Times New Roman"/>
                <w:sz w:val="24"/>
                <w:szCs w:val="24"/>
              </w:rPr>
            </w:pPr>
            <w:r w:rsidRPr="008F0DDC">
              <w:rPr>
                <w:rFonts w:ascii="Times New Roman" w:hAnsi="Times New Roman"/>
                <w:sz w:val="24"/>
                <w:szCs w:val="24"/>
              </w:rPr>
              <w:t xml:space="preserve">Projektowana ustawa nie jest objęta zakresem prawa Unii Europejskiej. </w:t>
            </w:r>
            <w:r w:rsidR="001A45AB">
              <w:rPr>
                <w:rFonts w:ascii="Times New Roman" w:hAnsi="Times New Roman"/>
                <w:sz w:val="24"/>
                <w:szCs w:val="24"/>
              </w:rPr>
              <w:t>U</w:t>
            </w:r>
            <w:r w:rsidR="00A15518">
              <w:rPr>
                <w:rFonts w:ascii="Times New Roman" w:hAnsi="Times New Roman"/>
                <w:sz w:val="24"/>
                <w:szCs w:val="24"/>
              </w:rPr>
              <w:t>prawnie</w:t>
            </w:r>
            <w:r w:rsidR="001A45AB">
              <w:rPr>
                <w:rFonts w:ascii="Times New Roman" w:hAnsi="Times New Roman"/>
                <w:sz w:val="24"/>
                <w:szCs w:val="24"/>
              </w:rPr>
              <w:t>nia</w:t>
            </w:r>
            <w:r w:rsidR="00A15518">
              <w:rPr>
                <w:rFonts w:ascii="Times New Roman" w:hAnsi="Times New Roman"/>
                <w:sz w:val="24"/>
                <w:szCs w:val="24"/>
              </w:rPr>
              <w:t xml:space="preserve"> </w:t>
            </w:r>
            <w:r w:rsidR="001A45AB">
              <w:rPr>
                <w:rFonts w:ascii="Times New Roman" w:hAnsi="Times New Roman"/>
                <w:sz w:val="24"/>
                <w:szCs w:val="24"/>
              </w:rPr>
              <w:t xml:space="preserve">organu nadzorującego przestrzeganie prawa pracy w zakresie istnienia stosunku pracy jak i </w:t>
            </w:r>
            <w:r w:rsidR="00E01385">
              <w:rPr>
                <w:rFonts w:ascii="Times New Roman" w:hAnsi="Times New Roman"/>
                <w:sz w:val="24"/>
                <w:szCs w:val="24"/>
              </w:rPr>
              <w:t xml:space="preserve"> wymian</w:t>
            </w:r>
            <w:r w:rsidR="001A45AB">
              <w:rPr>
                <w:rFonts w:ascii="Times New Roman" w:hAnsi="Times New Roman"/>
                <w:sz w:val="24"/>
                <w:szCs w:val="24"/>
              </w:rPr>
              <w:t>a</w:t>
            </w:r>
            <w:r w:rsidR="00E01385">
              <w:rPr>
                <w:rFonts w:ascii="Times New Roman" w:hAnsi="Times New Roman"/>
                <w:sz w:val="24"/>
                <w:szCs w:val="24"/>
              </w:rPr>
              <w:t xml:space="preserve"> informacji między organem nadzorują</w:t>
            </w:r>
            <w:r w:rsidR="00475C2F">
              <w:rPr>
                <w:rFonts w:ascii="Times New Roman" w:hAnsi="Times New Roman"/>
                <w:sz w:val="24"/>
                <w:szCs w:val="24"/>
              </w:rPr>
              <w:t>cym przestrzeganie prawa pracy a organami odpowiedzialnymi za kwestie podatkowe i ubezpieczeń społecznych</w:t>
            </w:r>
            <w:r w:rsidR="001A45AB">
              <w:rPr>
                <w:rFonts w:ascii="Times New Roman" w:hAnsi="Times New Roman"/>
                <w:sz w:val="24"/>
                <w:szCs w:val="24"/>
              </w:rPr>
              <w:t xml:space="preserve"> są zróżnicowane w poszczególnych krajach.</w:t>
            </w:r>
            <w:r w:rsidR="00E01385">
              <w:rPr>
                <w:rFonts w:ascii="Times New Roman" w:hAnsi="Times New Roman"/>
                <w:sz w:val="24"/>
                <w:szCs w:val="24"/>
              </w:rPr>
              <w:t xml:space="preserve"> </w:t>
            </w:r>
          </w:p>
          <w:p w14:paraId="5BB538CA" w14:textId="26509E99" w:rsidR="008B05E8" w:rsidRDefault="00BC2229" w:rsidP="008B05E8">
            <w:pPr>
              <w:spacing w:line="240" w:lineRule="auto"/>
              <w:jc w:val="both"/>
              <w:rPr>
                <w:rFonts w:ascii="Times New Roman" w:hAnsi="Times New Roman"/>
                <w:sz w:val="24"/>
                <w:szCs w:val="24"/>
              </w:rPr>
            </w:pPr>
            <w:r>
              <w:rPr>
                <w:rFonts w:ascii="Times New Roman" w:hAnsi="Times New Roman"/>
                <w:sz w:val="24"/>
                <w:szCs w:val="24"/>
              </w:rPr>
              <w:t>Należy zauważyć, że k</w:t>
            </w:r>
            <w:r w:rsidRPr="000864B9">
              <w:rPr>
                <w:rFonts w:ascii="Times New Roman" w:hAnsi="Times New Roman"/>
                <w:sz w:val="24"/>
                <w:szCs w:val="24"/>
              </w:rPr>
              <w:t>ierunek polskiej reformy jest zgodny z trendami europejskimi</w:t>
            </w:r>
            <w:r>
              <w:rPr>
                <w:rFonts w:ascii="Times New Roman" w:hAnsi="Times New Roman"/>
                <w:sz w:val="24"/>
                <w:szCs w:val="24"/>
              </w:rPr>
              <w:t>, a co za tym idzie wzmocnienia roli Państwowej Inspekcji Pracy.</w:t>
            </w:r>
            <w:r w:rsidRPr="000864B9">
              <w:rPr>
                <w:rFonts w:ascii="Times New Roman" w:hAnsi="Times New Roman"/>
                <w:sz w:val="24"/>
                <w:szCs w:val="24"/>
              </w:rPr>
              <w:t xml:space="preserve"> </w:t>
            </w:r>
            <w:r w:rsidR="007D1407">
              <w:rPr>
                <w:rFonts w:ascii="Times New Roman" w:hAnsi="Times New Roman"/>
                <w:sz w:val="24"/>
                <w:szCs w:val="24"/>
              </w:rPr>
              <w:t>Należy zauważyć, że w większości krajów przeprowadzana jest ocena materialna stosunku pracy oraz współpraca instytucjonalna w celu między innymi wymiany danych. Projektowane sankcje za nieprawidłowości znajdują się pośrodku widełek kar przewidzianych w innych krajach. Niewątpliwie Polska znajduje się w awangardzie rozwiązań digitalizacyjnych np. kont</w:t>
            </w:r>
            <w:r w:rsidR="002D55DC">
              <w:rPr>
                <w:rFonts w:ascii="Times New Roman" w:hAnsi="Times New Roman"/>
                <w:sz w:val="24"/>
                <w:szCs w:val="24"/>
              </w:rPr>
              <w:t xml:space="preserve">role zdalne. </w:t>
            </w:r>
            <w:r w:rsidRPr="000864B9">
              <w:rPr>
                <w:rFonts w:ascii="Times New Roman" w:hAnsi="Times New Roman"/>
                <w:sz w:val="24"/>
                <w:szCs w:val="24"/>
              </w:rPr>
              <w:t>Czerpiąc z doświadczeń innych krajów wprowadzono kompleksowe rozwiązania w zakresie uprawnienia PIP do kontroli poprawności zawieranych umów.</w:t>
            </w:r>
            <w:r w:rsidR="007D1407">
              <w:rPr>
                <w:rFonts w:ascii="Times New Roman" w:hAnsi="Times New Roman"/>
                <w:sz w:val="24"/>
                <w:szCs w:val="24"/>
              </w:rPr>
              <w:t xml:space="preserve"> </w:t>
            </w:r>
          </w:p>
          <w:p w14:paraId="45DC7246" w14:textId="2FC6985B" w:rsidR="00BC2229" w:rsidRDefault="00BC2229" w:rsidP="008B05E8">
            <w:pPr>
              <w:spacing w:line="240" w:lineRule="auto"/>
              <w:jc w:val="both"/>
              <w:rPr>
                <w:rFonts w:ascii="Times New Roman" w:hAnsi="Times New Roman"/>
                <w:sz w:val="24"/>
                <w:szCs w:val="24"/>
              </w:rPr>
            </w:pPr>
            <w:r>
              <w:rPr>
                <w:rFonts w:ascii="Times New Roman" w:hAnsi="Times New Roman"/>
                <w:sz w:val="24"/>
                <w:szCs w:val="24"/>
              </w:rPr>
              <w:t>Poniżej przykłady rozwiązań przyjętych w innych państwach.</w:t>
            </w:r>
          </w:p>
          <w:p w14:paraId="70CFA516" w14:textId="68FD2883" w:rsidR="00580F40" w:rsidRDefault="00580F40" w:rsidP="008B05E8">
            <w:pPr>
              <w:spacing w:line="240" w:lineRule="auto"/>
              <w:jc w:val="both"/>
              <w:rPr>
                <w:rFonts w:ascii="Times New Roman" w:hAnsi="Times New Roman"/>
                <w:sz w:val="24"/>
                <w:szCs w:val="24"/>
              </w:rPr>
            </w:pPr>
          </w:p>
          <w:p w14:paraId="6D606873"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Finlandia</w:t>
            </w:r>
          </w:p>
          <w:p w14:paraId="2693F31F" w14:textId="77777777" w:rsidR="00580F40" w:rsidRPr="008F0DDC" w:rsidRDefault="00580F40" w:rsidP="00580F40">
            <w:pPr>
              <w:spacing w:line="240" w:lineRule="auto"/>
              <w:jc w:val="both"/>
              <w:rPr>
                <w:rFonts w:ascii="Times New Roman" w:hAnsi="Times New Roman"/>
                <w:sz w:val="24"/>
                <w:szCs w:val="24"/>
              </w:rPr>
            </w:pPr>
            <w:r w:rsidRPr="008F0DDC">
              <w:rPr>
                <w:rFonts w:ascii="Times New Roman" w:hAnsi="Times New Roman"/>
                <w:sz w:val="24"/>
                <w:szCs w:val="24"/>
              </w:rPr>
              <w:t>System opiera się na ścisłej współpracy instytucji i szerokim wykorzystaniu danych z Rejestru Dochodów. Inspekcje BHP nadzorują warunki pracy i mogą zgłaszać przypadki fikcyjnego samozatrudnienia innym organom. Fińskie Centrum Emerytur oraz Centrum Odszkodowań mają prawo do przymusowego wykupienia ubezpieczenia na koszt pracodawcy, który nie dopełnił obowiązku. Niezależnie od tajemnicy zawodowej instytucje mogą wymieniać informacje, co zapewnia wysoki poziom koordynacji.</w:t>
            </w:r>
          </w:p>
          <w:p w14:paraId="14E2C31B"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Litwa</w:t>
            </w:r>
          </w:p>
          <w:p w14:paraId="5A63AA4A" w14:textId="6C5EF1E2" w:rsidR="00580F40" w:rsidRPr="008F0DDC" w:rsidRDefault="00580F40" w:rsidP="00580F40">
            <w:pPr>
              <w:spacing w:line="240" w:lineRule="auto"/>
              <w:jc w:val="both"/>
              <w:rPr>
                <w:rFonts w:ascii="Times New Roman" w:hAnsi="Times New Roman"/>
                <w:sz w:val="24"/>
                <w:szCs w:val="24"/>
              </w:rPr>
            </w:pPr>
            <w:r w:rsidRPr="008F0DDC">
              <w:rPr>
                <w:rFonts w:ascii="Times New Roman" w:hAnsi="Times New Roman"/>
                <w:sz w:val="24"/>
                <w:szCs w:val="24"/>
              </w:rPr>
              <w:t>Nie istnieje definicja „fikcyjnego samozatrudnienia”. Państwowa Inspekcja Pracy lub Państwowa Instytucja Podatkowa w toku kontroli oceniają, czy relacja ma cechy stosunku pracy (podporządkowanie, narzędzia pracy, wynagrodzenie). W przypadku sporów istnieje obowiązkowa</w:t>
            </w:r>
            <w:r w:rsidR="002B2397" w:rsidRPr="008F0DDC">
              <w:rPr>
                <w:rFonts w:ascii="Times New Roman" w:hAnsi="Times New Roman"/>
                <w:sz w:val="24"/>
                <w:szCs w:val="24"/>
              </w:rPr>
              <w:t xml:space="preserve"> instytucja przedsądowa – </w:t>
            </w:r>
            <w:r w:rsidRPr="008F0DDC">
              <w:rPr>
                <w:rFonts w:ascii="Times New Roman" w:hAnsi="Times New Roman"/>
                <w:sz w:val="24"/>
                <w:szCs w:val="24"/>
              </w:rPr>
              <w:t>Komisja</w:t>
            </w:r>
            <w:r w:rsidR="002B2397" w:rsidRPr="008F0DDC">
              <w:rPr>
                <w:rFonts w:ascii="Times New Roman" w:hAnsi="Times New Roman"/>
                <w:sz w:val="24"/>
                <w:szCs w:val="24"/>
              </w:rPr>
              <w:t xml:space="preserve"> </w:t>
            </w:r>
            <w:r w:rsidRPr="008F0DDC">
              <w:rPr>
                <w:rFonts w:ascii="Times New Roman" w:hAnsi="Times New Roman"/>
                <w:sz w:val="24"/>
                <w:szCs w:val="24"/>
              </w:rPr>
              <w:t>ds. sporów pracowniczych</w:t>
            </w:r>
            <w:r w:rsidR="002B2397" w:rsidRPr="008F0DDC">
              <w:rPr>
                <w:rFonts w:ascii="Times New Roman" w:hAnsi="Times New Roman"/>
                <w:sz w:val="24"/>
                <w:szCs w:val="24"/>
              </w:rPr>
              <w:t xml:space="preserve">, </w:t>
            </w:r>
            <w:r w:rsidRPr="008F0DDC">
              <w:rPr>
                <w:rFonts w:ascii="Times New Roman" w:hAnsi="Times New Roman"/>
                <w:sz w:val="24"/>
                <w:szCs w:val="24"/>
              </w:rPr>
              <w:t xml:space="preserve">. Wymiana danych między instytucjami </w:t>
            </w:r>
            <w:r w:rsidRPr="008F0DDC">
              <w:rPr>
                <w:rFonts w:ascii="Times New Roman" w:hAnsi="Times New Roman"/>
                <w:sz w:val="24"/>
                <w:szCs w:val="24"/>
              </w:rPr>
              <w:lastRenderedPageBreak/>
              <w:t xml:space="preserve">odbywa się </w:t>
            </w:r>
            <w:r w:rsidR="002B2397" w:rsidRPr="008F0DDC">
              <w:rPr>
                <w:rFonts w:ascii="Times New Roman" w:hAnsi="Times New Roman"/>
                <w:sz w:val="24"/>
                <w:szCs w:val="24"/>
              </w:rPr>
              <w:t>zazwyczaj</w:t>
            </w:r>
            <w:r w:rsidRPr="008F0DDC">
              <w:rPr>
                <w:rFonts w:ascii="Times New Roman" w:hAnsi="Times New Roman"/>
                <w:sz w:val="24"/>
                <w:szCs w:val="24"/>
              </w:rPr>
              <w:t xml:space="preserve"> umów</w:t>
            </w:r>
            <w:r w:rsidR="002B2397" w:rsidRPr="008F0DDC">
              <w:rPr>
                <w:rFonts w:ascii="Times New Roman" w:hAnsi="Times New Roman"/>
                <w:sz w:val="24"/>
                <w:szCs w:val="24"/>
              </w:rPr>
              <w:t xml:space="preserve"> o wymianie danych między instytucjami, z racji faktu, że uprawnienie to jest wpisane w ustawę</w:t>
            </w:r>
            <w:r w:rsidRPr="008F0DDC">
              <w:rPr>
                <w:rFonts w:ascii="Times New Roman" w:hAnsi="Times New Roman"/>
                <w:sz w:val="24"/>
                <w:szCs w:val="24"/>
              </w:rPr>
              <w:t>.</w:t>
            </w:r>
          </w:p>
          <w:p w14:paraId="3C88BDA9"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Włochy</w:t>
            </w:r>
          </w:p>
          <w:p w14:paraId="64E0E1FF" w14:textId="0580A3CF" w:rsidR="00580F40" w:rsidRPr="008F0DDC" w:rsidRDefault="002B2397" w:rsidP="00580F40">
            <w:pPr>
              <w:spacing w:line="240" w:lineRule="auto"/>
              <w:jc w:val="both"/>
              <w:rPr>
                <w:rFonts w:ascii="Times New Roman" w:hAnsi="Times New Roman"/>
                <w:sz w:val="24"/>
                <w:szCs w:val="24"/>
              </w:rPr>
            </w:pPr>
            <w:r w:rsidRPr="00A943A0">
              <w:rPr>
                <w:rFonts w:ascii="Times New Roman" w:hAnsi="Times New Roman"/>
                <w:sz w:val="24"/>
                <w:szCs w:val="24"/>
              </w:rPr>
              <w:t>Zgodnie z ogólną zasadą włoskiego prawa, przypadki tak zwanego „fikcyjnego samozatrudnienia” są zaklasyfikowane jako stosunki pracy, jeżeli występują istotne elementy zatrudnienia podporządkowanego. W takich przypadkach pierwotna umowa jest przekształcana i stosowane są pełne regulacje prawne mające zastosowanie do zatrudnienia podporządkowanego.</w:t>
            </w:r>
            <w:r>
              <w:rPr>
                <w:rFonts w:ascii="Times New Roman" w:hAnsi="Times New Roman"/>
                <w:sz w:val="24"/>
                <w:szCs w:val="24"/>
              </w:rPr>
              <w:t xml:space="preserve"> Ocenie podlegają typowe wskaźniki podporządkowania, np. uprawnienie dyscyplinarne pracodawcy, stałe wynagrodzenie i in.</w:t>
            </w:r>
            <w:r w:rsidR="00580F40" w:rsidRPr="008F0DDC">
              <w:rPr>
                <w:rFonts w:ascii="Times New Roman" w:hAnsi="Times New Roman"/>
                <w:sz w:val="24"/>
                <w:szCs w:val="24"/>
              </w:rPr>
              <w:t xml:space="preserve"> Państwowa Inspekcja Pracy działa z urzędu lub na wniosek, a ustalenia</w:t>
            </w:r>
            <w:r w:rsidRPr="008F0DDC">
              <w:rPr>
                <w:rFonts w:ascii="Times New Roman" w:hAnsi="Times New Roman"/>
                <w:sz w:val="24"/>
                <w:szCs w:val="24"/>
              </w:rPr>
              <w:t>, o ile mają znaczenie, przekazuje do urzędu skarbowego bądź Krajowego Zakładu Ubezpieczeń Społecznych</w:t>
            </w:r>
            <w:r w:rsidR="00580F40" w:rsidRPr="008F0DDC">
              <w:rPr>
                <w:rFonts w:ascii="Times New Roman" w:hAnsi="Times New Roman"/>
                <w:sz w:val="24"/>
                <w:szCs w:val="24"/>
              </w:rPr>
              <w:t xml:space="preserve"> przekazuje. System stawia więc na materialną ocenę i szeroką współpracę.</w:t>
            </w:r>
          </w:p>
          <w:p w14:paraId="224AD92B"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Hiszpania</w:t>
            </w:r>
          </w:p>
          <w:p w14:paraId="17CB63F2" w14:textId="77777777" w:rsidR="00E34A28" w:rsidRPr="00A943A0" w:rsidRDefault="002B2397" w:rsidP="00E34A28">
            <w:pPr>
              <w:jc w:val="both"/>
              <w:rPr>
                <w:rFonts w:ascii="Times New Roman" w:hAnsi="Times New Roman"/>
                <w:sz w:val="24"/>
                <w:szCs w:val="24"/>
              </w:rPr>
            </w:pPr>
            <w:r w:rsidRPr="008F0DDC">
              <w:rPr>
                <w:rFonts w:ascii="Times New Roman" w:hAnsi="Times New Roman"/>
                <w:sz w:val="24"/>
                <w:szCs w:val="24"/>
              </w:rPr>
              <w:t>W Hiszpanii uregulowane jest pojęcie zarówno „stosunku pracy” jak i „osoby samozatrudnionej”.</w:t>
            </w:r>
            <w:r w:rsidR="00580F40" w:rsidRPr="008F0DDC">
              <w:rPr>
                <w:rFonts w:ascii="Times New Roman" w:hAnsi="Times New Roman"/>
                <w:sz w:val="24"/>
                <w:szCs w:val="24"/>
              </w:rPr>
              <w:t xml:space="preserve"> Obowiązuje prawne domniemanie stosunku pracy – każde świadczenie usług za wynagrodzeniem jest traktowane jako stosunek pracy, chyba że udowodniono inaczej. </w:t>
            </w:r>
            <w:r w:rsidR="00E34A28" w:rsidRPr="00A943A0">
              <w:rPr>
                <w:rFonts w:ascii="Times New Roman" w:hAnsi="Times New Roman"/>
                <w:sz w:val="24"/>
                <w:szCs w:val="24"/>
              </w:rPr>
              <w:t>Inspekcja Pracy i Ubezpieczeń Społecznych jest organem właściwym odpowiedzialnym za zapewnienie, że pracownicy są prawidłowo sklasyfikowani w ramach odpowiedniego systemu ubezpieczeń społecznych oraz za weryfikację ich statusu rejestracyjnego.</w:t>
            </w:r>
            <w:r w:rsidR="00E34A28">
              <w:rPr>
                <w:rFonts w:ascii="Times New Roman" w:hAnsi="Times New Roman"/>
                <w:sz w:val="24"/>
                <w:szCs w:val="24"/>
              </w:rPr>
              <w:t xml:space="preserve"> </w:t>
            </w:r>
            <w:r w:rsidR="00E34A28" w:rsidRPr="00A943A0">
              <w:rPr>
                <w:rFonts w:ascii="Times New Roman" w:hAnsi="Times New Roman"/>
                <w:sz w:val="24"/>
                <w:szCs w:val="24"/>
              </w:rPr>
              <w:t>Inspekcja może działać z urzędu, w oparciu o własny program lub analizę ryzyka, na podstawie skargi złożonej przez osobę fizyczną lub prawną lub w następstwie raportu lub zawiadomienia ze strony innych organów publicznych.</w:t>
            </w:r>
          </w:p>
          <w:p w14:paraId="2C79FED2" w14:textId="6821ECEC" w:rsidR="00580F40" w:rsidRPr="008F0DDC" w:rsidRDefault="00E34A28" w:rsidP="00E34A28">
            <w:pPr>
              <w:spacing w:line="240" w:lineRule="auto"/>
              <w:jc w:val="both"/>
              <w:rPr>
                <w:rFonts w:ascii="Times New Roman" w:hAnsi="Times New Roman"/>
                <w:sz w:val="24"/>
                <w:szCs w:val="24"/>
              </w:rPr>
            </w:pPr>
            <w:r w:rsidRPr="00A943A0">
              <w:rPr>
                <w:rFonts w:ascii="Times New Roman" w:hAnsi="Times New Roman"/>
                <w:sz w:val="24"/>
                <w:szCs w:val="24"/>
              </w:rPr>
              <w:t xml:space="preserve">Skargę może złożyć każdy, w tym pracownik, którego dotyczy sprawa. </w:t>
            </w:r>
            <w:r w:rsidR="00580F40" w:rsidRPr="008F0DDC">
              <w:rPr>
                <w:rFonts w:ascii="Times New Roman" w:hAnsi="Times New Roman"/>
                <w:sz w:val="24"/>
                <w:szCs w:val="24"/>
              </w:rPr>
              <w:t>Kary są bardzo wysokie (od kilkuset do 180 tys. euro) i obejmują również obowiązek zapłaty zaległych składek. Wymiana danych z organami podatkowymi i ubezpieczeniowymi jest uregulowana ustawowo i wsparta formalnymi umowami o współpracy, które obejmują m.in. wspólne plany kontroli i dostęp do baz danych.</w:t>
            </w:r>
            <w:r w:rsidRPr="008F0DDC">
              <w:rPr>
                <w:rFonts w:ascii="Times New Roman" w:hAnsi="Times New Roman"/>
                <w:sz w:val="24"/>
                <w:szCs w:val="24"/>
              </w:rPr>
              <w:t xml:space="preserve"> </w:t>
            </w:r>
            <w:r>
              <w:rPr>
                <w:rFonts w:ascii="Times New Roman" w:hAnsi="Times New Roman"/>
                <w:sz w:val="24"/>
                <w:szCs w:val="24"/>
              </w:rPr>
              <w:t>K</w:t>
            </w:r>
            <w:r w:rsidRPr="00A943A0">
              <w:rPr>
                <w:rFonts w:ascii="Times New Roman" w:hAnsi="Times New Roman"/>
                <w:sz w:val="24"/>
                <w:szCs w:val="24"/>
              </w:rPr>
              <w:t>ompleksowa współpraca, poparta prawem i wzmocniona umowami, umożliwia skuteczny nadzór nad stosunkami pracy, przyczynia się do walki z nadużyciami pracowniczymi (takimi jak fikcyjne samozatrudnienie) i zapewnia, że pracownicy są prawidłowo zarejestrowani w odpowiednim systemie zabezpieczenia społecznego.</w:t>
            </w:r>
          </w:p>
          <w:p w14:paraId="5F317A9B"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Węgry</w:t>
            </w:r>
          </w:p>
          <w:p w14:paraId="08396E9E" w14:textId="6F2C2ED0" w:rsidR="00580F40" w:rsidRPr="008F0DDC" w:rsidRDefault="00E34A28" w:rsidP="00580F40">
            <w:pPr>
              <w:spacing w:line="240" w:lineRule="auto"/>
              <w:jc w:val="both"/>
              <w:rPr>
                <w:rFonts w:ascii="Times New Roman" w:hAnsi="Times New Roman"/>
                <w:sz w:val="24"/>
                <w:szCs w:val="24"/>
              </w:rPr>
            </w:pPr>
            <w:r w:rsidRPr="00A943A0">
              <w:rPr>
                <w:rFonts w:ascii="Times New Roman" w:hAnsi="Times New Roman"/>
                <w:sz w:val="24"/>
                <w:szCs w:val="24"/>
              </w:rPr>
              <w:t>Na Węgrzech regionalne urzędy rządowe pełnią funkcję terytorialnych organów nadzoru zatrudnienia lub terytorialnych inspekcji pracy, odpowiedzialnych za przeprowadzanie inspekcji pracy</w:t>
            </w:r>
            <w:r>
              <w:rPr>
                <w:rFonts w:ascii="Times New Roman" w:hAnsi="Times New Roman"/>
                <w:sz w:val="24"/>
                <w:szCs w:val="24"/>
              </w:rPr>
              <w:t xml:space="preserve">. </w:t>
            </w:r>
            <w:r w:rsidR="00580F40" w:rsidRPr="008F0DDC">
              <w:rPr>
                <w:rFonts w:ascii="Times New Roman" w:hAnsi="Times New Roman"/>
                <w:sz w:val="24"/>
                <w:szCs w:val="24"/>
              </w:rPr>
              <w:t>Inspekcja ma prawo do klasyfikowania stosunku prawnego – może uznać samozatrudnienie za stosunek pracy.</w:t>
            </w:r>
            <w:r w:rsidRPr="008F0DDC">
              <w:rPr>
                <w:rFonts w:ascii="Times New Roman" w:hAnsi="Times New Roman"/>
                <w:sz w:val="24"/>
                <w:szCs w:val="24"/>
              </w:rPr>
              <w:t xml:space="preserve"> </w:t>
            </w:r>
            <w:r>
              <w:rPr>
                <w:rFonts w:ascii="Times New Roman" w:hAnsi="Times New Roman"/>
                <w:sz w:val="24"/>
                <w:szCs w:val="24"/>
              </w:rPr>
              <w:t>W</w:t>
            </w:r>
            <w:r w:rsidRPr="00A943A0">
              <w:rPr>
                <w:rFonts w:ascii="Times New Roman" w:hAnsi="Times New Roman"/>
                <w:sz w:val="24"/>
                <w:szCs w:val="24"/>
              </w:rPr>
              <w:t xml:space="preserve"> przypadku stwierdzenia naruszenia obowiązku powiadomienia o nawiązaniu stosunku pracy, organ musi przesłać swoją ostateczną decyzję do właściwego organu podatkowego</w:t>
            </w:r>
            <w:r>
              <w:rPr>
                <w:rFonts w:ascii="Times New Roman" w:hAnsi="Times New Roman"/>
                <w:sz w:val="24"/>
                <w:szCs w:val="24"/>
              </w:rPr>
              <w:t>.</w:t>
            </w:r>
            <w:r w:rsidR="00580F40" w:rsidRPr="008F0DDC">
              <w:rPr>
                <w:rFonts w:ascii="Times New Roman" w:hAnsi="Times New Roman"/>
                <w:sz w:val="24"/>
                <w:szCs w:val="24"/>
              </w:rPr>
              <w:t xml:space="preserve"> Istnieje obowiązek dwustronnej wymiany informacji między inspekcją a organem podatkowym. Organy są zobowiązane przekazywać sobie decyzje i informacje w trybie elektronicznym.</w:t>
            </w:r>
          </w:p>
          <w:p w14:paraId="1E5562DD"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Austria</w:t>
            </w:r>
          </w:p>
          <w:p w14:paraId="4CBE8C5B" w14:textId="6F847BFB" w:rsidR="00580F40" w:rsidRPr="008F0DDC" w:rsidRDefault="00580F40" w:rsidP="00580F40">
            <w:pPr>
              <w:spacing w:line="240" w:lineRule="auto"/>
              <w:jc w:val="both"/>
              <w:rPr>
                <w:rFonts w:ascii="Times New Roman" w:hAnsi="Times New Roman"/>
                <w:sz w:val="24"/>
                <w:szCs w:val="24"/>
              </w:rPr>
            </w:pPr>
            <w:r w:rsidRPr="008F0DDC">
              <w:rPr>
                <w:rFonts w:ascii="Times New Roman" w:hAnsi="Times New Roman"/>
                <w:sz w:val="24"/>
                <w:szCs w:val="24"/>
              </w:rPr>
              <w:t xml:space="preserve">Brak jednolitej definicji „fikcyjnego samozatrudnienia”. Status pracownika ustala się na podstawie faktycznych warunków </w:t>
            </w:r>
            <w:r w:rsidR="00E34A28" w:rsidRPr="008F0DDC">
              <w:rPr>
                <w:rFonts w:ascii="Times New Roman" w:hAnsi="Times New Roman"/>
                <w:sz w:val="24"/>
                <w:szCs w:val="24"/>
              </w:rPr>
              <w:t xml:space="preserve">m.in. </w:t>
            </w:r>
            <w:r w:rsidRPr="008F0DDC">
              <w:rPr>
                <w:rFonts w:ascii="Times New Roman" w:hAnsi="Times New Roman"/>
                <w:sz w:val="24"/>
                <w:szCs w:val="24"/>
              </w:rPr>
              <w:t xml:space="preserve">podporządkowanie, integracja w strukturze, sprzęt pracodawcy. Kluczową rolę odgrywają organy podatkowe i ubezpieczeniowe, natomiast inspekcja pracy koncentruje się na BHP. </w:t>
            </w:r>
            <w:r w:rsidR="002369AD" w:rsidRPr="00A943A0">
              <w:rPr>
                <w:rFonts w:ascii="Times New Roman" w:hAnsi="Times New Roman"/>
                <w:sz w:val="24"/>
                <w:szCs w:val="24"/>
              </w:rPr>
              <w:t>W Austrii fikcyjne samozatrudnienie jest zwykle wykrywane w ramach kontroli przeprowadzanych przez policję finansową, oddział Urzędu ds. Zwalczania Nadużyć Finansowych</w:t>
            </w:r>
            <w:r w:rsidR="002369AD">
              <w:rPr>
                <w:rFonts w:ascii="Times New Roman" w:hAnsi="Times New Roman"/>
                <w:sz w:val="24"/>
                <w:szCs w:val="24"/>
              </w:rPr>
              <w:t>.</w:t>
            </w:r>
          </w:p>
          <w:p w14:paraId="451B5141"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Estonia</w:t>
            </w:r>
          </w:p>
          <w:p w14:paraId="7EC770FA" w14:textId="77777777" w:rsidR="002369AD" w:rsidRPr="00A943A0" w:rsidRDefault="002369AD" w:rsidP="002369AD">
            <w:pPr>
              <w:jc w:val="both"/>
              <w:rPr>
                <w:rFonts w:ascii="Times New Roman" w:hAnsi="Times New Roman"/>
                <w:sz w:val="24"/>
                <w:szCs w:val="24"/>
              </w:rPr>
            </w:pPr>
            <w:r w:rsidRPr="00A943A0">
              <w:rPr>
                <w:rFonts w:ascii="Times New Roman" w:hAnsi="Times New Roman"/>
                <w:sz w:val="24"/>
                <w:szCs w:val="24"/>
              </w:rPr>
              <w:t>W Estonii rzeczywisty charakter stosunku prawnego jest zazwyczaj oceniany przez komisję ds. sporów pracowniczych lub sąd cywilny w trakcie sporów pracowniczych.</w:t>
            </w:r>
          </w:p>
          <w:p w14:paraId="44090E6B" w14:textId="0D89EF69" w:rsidR="00580F40" w:rsidRPr="008F0DDC" w:rsidRDefault="002369AD" w:rsidP="002369AD">
            <w:pPr>
              <w:spacing w:line="240" w:lineRule="auto"/>
              <w:jc w:val="both"/>
              <w:rPr>
                <w:rFonts w:ascii="Times New Roman" w:hAnsi="Times New Roman"/>
                <w:sz w:val="24"/>
                <w:szCs w:val="24"/>
              </w:rPr>
            </w:pPr>
            <w:r w:rsidRPr="00A943A0">
              <w:rPr>
                <w:rFonts w:ascii="Times New Roman" w:hAnsi="Times New Roman"/>
                <w:sz w:val="24"/>
                <w:szCs w:val="24"/>
              </w:rPr>
              <w:t>Głównym zadaniem Inspekcji Pracy, oprócz innych obowiązków, jest nadzorowanie spełniania wymogów przepisów regulujących stosunki pracy oraz bezpieczeństwo i higienę pracy.</w:t>
            </w:r>
            <w:r>
              <w:rPr>
                <w:rFonts w:ascii="Times New Roman" w:hAnsi="Times New Roman"/>
                <w:sz w:val="24"/>
                <w:szCs w:val="24"/>
              </w:rPr>
              <w:t xml:space="preserve"> </w:t>
            </w:r>
            <w:r w:rsidR="00580F40" w:rsidRPr="008F0DDC">
              <w:rPr>
                <w:rFonts w:ascii="Times New Roman" w:hAnsi="Times New Roman"/>
                <w:sz w:val="24"/>
                <w:szCs w:val="24"/>
              </w:rPr>
              <w:t>Prawo przewiduje domniemanie umowy o pracę, jeśli praca jest wykonywana osobiście i za wynagrodzeniem</w:t>
            </w:r>
            <w:r w:rsidRPr="008F0DDC">
              <w:rPr>
                <w:rFonts w:ascii="Times New Roman" w:hAnsi="Times New Roman"/>
                <w:sz w:val="24"/>
                <w:szCs w:val="24"/>
              </w:rPr>
              <w:t xml:space="preserve"> (odwrócony ciężar dowodu)</w:t>
            </w:r>
            <w:r w:rsidR="00580F40" w:rsidRPr="008F0DDC">
              <w:rPr>
                <w:rFonts w:ascii="Times New Roman" w:hAnsi="Times New Roman"/>
                <w:sz w:val="24"/>
                <w:szCs w:val="24"/>
              </w:rPr>
              <w:t>. Inspekcja Pracy może zobowiązać pracodawcę do przedstawienia warunków pracy i wszcząć postępowanie wykroczeniowe. Obowiązuje prawna podstawa współpracy między organami</w:t>
            </w:r>
            <w:r w:rsidRPr="008F0DDC">
              <w:rPr>
                <w:rFonts w:ascii="Times New Roman" w:hAnsi="Times New Roman"/>
                <w:sz w:val="24"/>
                <w:szCs w:val="24"/>
              </w:rPr>
              <w:t xml:space="preserve">. </w:t>
            </w:r>
            <w:r w:rsidRPr="00A943A0">
              <w:rPr>
                <w:rFonts w:ascii="Times New Roman" w:hAnsi="Times New Roman"/>
                <w:sz w:val="24"/>
                <w:szCs w:val="24"/>
              </w:rPr>
              <w:t>Zakres współpracy i wymiany danych między organami regulują bardziej szczegółowo dwustronne umowy o współpracy.</w:t>
            </w:r>
          </w:p>
          <w:p w14:paraId="2A7AF69D"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Słowacja</w:t>
            </w:r>
          </w:p>
          <w:p w14:paraId="4A53B369" w14:textId="20CAC901" w:rsidR="00580F40" w:rsidRPr="008F0DDC" w:rsidRDefault="00580F40" w:rsidP="00580F40">
            <w:pPr>
              <w:spacing w:line="240" w:lineRule="auto"/>
              <w:jc w:val="both"/>
              <w:rPr>
                <w:rFonts w:ascii="Times New Roman" w:hAnsi="Times New Roman"/>
                <w:sz w:val="24"/>
                <w:szCs w:val="24"/>
              </w:rPr>
            </w:pPr>
            <w:r w:rsidRPr="008F0DDC">
              <w:rPr>
                <w:rFonts w:ascii="Times New Roman" w:hAnsi="Times New Roman"/>
                <w:sz w:val="24"/>
                <w:szCs w:val="24"/>
              </w:rPr>
              <w:t xml:space="preserve">Fikcyjne samozatrudnienie traktowane jest jako forma nielegalnego zatrudnienia. Inspekcja nakłada grzywny od 2 tys. do 200 tys. euro. W razie recydywy może dojść do cofnięcia zezwolenia na </w:t>
            </w:r>
            <w:r w:rsidRPr="008F0DDC">
              <w:rPr>
                <w:rFonts w:ascii="Times New Roman" w:hAnsi="Times New Roman"/>
                <w:sz w:val="24"/>
                <w:szCs w:val="24"/>
              </w:rPr>
              <w:lastRenderedPageBreak/>
              <w:t>działalność gospodarczą. Istnieje formalna współpraca między inspekcją a organami podatkowymi (memorandum</w:t>
            </w:r>
            <w:r w:rsidR="002369AD" w:rsidRPr="008F0DDC">
              <w:rPr>
                <w:rFonts w:ascii="Times New Roman" w:hAnsi="Times New Roman"/>
                <w:sz w:val="24"/>
                <w:szCs w:val="24"/>
              </w:rPr>
              <w:t xml:space="preserve"> o współpracy</w:t>
            </w:r>
            <w:r w:rsidRPr="008F0DDC">
              <w:rPr>
                <w:rFonts w:ascii="Times New Roman" w:hAnsi="Times New Roman"/>
                <w:sz w:val="24"/>
                <w:szCs w:val="24"/>
              </w:rPr>
              <w:t>, w przygotowaniu</w:t>
            </w:r>
            <w:r w:rsidR="002369AD" w:rsidRPr="008F0DDC">
              <w:rPr>
                <w:rFonts w:ascii="Times New Roman" w:hAnsi="Times New Roman"/>
                <w:sz w:val="24"/>
                <w:szCs w:val="24"/>
              </w:rPr>
              <w:t xml:space="preserve"> znajduje się Porozumienie o współpracy.</w:t>
            </w:r>
            <w:r w:rsidRPr="008F0DDC">
              <w:rPr>
                <w:rFonts w:ascii="Times New Roman" w:hAnsi="Times New Roman"/>
                <w:sz w:val="24"/>
                <w:szCs w:val="24"/>
              </w:rPr>
              <w:t>).</w:t>
            </w:r>
          </w:p>
          <w:p w14:paraId="08169CD6"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Rumunia</w:t>
            </w:r>
          </w:p>
          <w:p w14:paraId="668B817A" w14:textId="4EE38F35" w:rsidR="00580F40" w:rsidRPr="008F0DDC" w:rsidRDefault="00DA15D1" w:rsidP="00580F40">
            <w:pPr>
              <w:spacing w:line="240" w:lineRule="auto"/>
              <w:jc w:val="both"/>
              <w:rPr>
                <w:rFonts w:ascii="Times New Roman" w:hAnsi="Times New Roman"/>
                <w:sz w:val="24"/>
                <w:szCs w:val="24"/>
              </w:rPr>
            </w:pPr>
            <w:r w:rsidRPr="008F0DDC">
              <w:rPr>
                <w:rFonts w:ascii="Times New Roman" w:hAnsi="Times New Roman"/>
                <w:sz w:val="24"/>
                <w:szCs w:val="24"/>
              </w:rPr>
              <w:t>Niezależna działalność</w:t>
            </w:r>
            <w:r w:rsidR="00580F40" w:rsidRPr="008F0DDC">
              <w:rPr>
                <w:rFonts w:ascii="Times New Roman" w:hAnsi="Times New Roman"/>
                <w:sz w:val="24"/>
                <w:szCs w:val="24"/>
              </w:rPr>
              <w:t xml:space="preserve"> definiowan</w:t>
            </w:r>
            <w:r w:rsidRPr="008F0DDC">
              <w:rPr>
                <w:rFonts w:ascii="Times New Roman" w:hAnsi="Times New Roman"/>
                <w:sz w:val="24"/>
                <w:szCs w:val="24"/>
              </w:rPr>
              <w:t>a</w:t>
            </w:r>
            <w:r w:rsidR="00580F40" w:rsidRPr="008F0DDC">
              <w:rPr>
                <w:rFonts w:ascii="Times New Roman" w:hAnsi="Times New Roman"/>
                <w:sz w:val="24"/>
                <w:szCs w:val="24"/>
              </w:rPr>
              <w:t xml:space="preserve"> jest w przepisach podatkowych. Dochody</w:t>
            </w:r>
            <w:r w:rsidRPr="008F0DDC">
              <w:rPr>
                <w:rFonts w:ascii="Times New Roman" w:hAnsi="Times New Roman"/>
                <w:sz w:val="24"/>
                <w:szCs w:val="24"/>
              </w:rPr>
              <w:t xml:space="preserve"> z działalności niezależnej</w:t>
            </w:r>
            <w:r w:rsidR="00580F40" w:rsidRPr="008F0DDC">
              <w:rPr>
                <w:rFonts w:ascii="Times New Roman" w:hAnsi="Times New Roman"/>
                <w:sz w:val="24"/>
                <w:szCs w:val="24"/>
              </w:rPr>
              <w:t xml:space="preserve"> weryfikuje </w:t>
            </w:r>
            <w:r w:rsidRPr="008F0DDC">
              <w:rPr>
                <w:rFonts w:ascii="Times New Roman" w:hAnsi="Times New Roman"/>
                <w:sz w:val="24"/>
                <w:szCs w:val="24"/>
              </w:rPr>
              <w:t>Krajowa Agencja Administracji Skarbowej</w:t>
            </w:r>
            <w:r w:rsidR="00580F40" w:rsidRPr="008F0DDC">
              <w:rPr>
                <w:rFonts w:ascii="Times New Roman" w:hAnsi="Times New Roman"/>
                <w:sz w:val="24"/>
                <w:szCs w:val="24"/>
              </w:rPr>
              <w:t xml:space="preserve"> (ANAF), a inspekcja pracy zajmuje się wyłącznie umowami o pracę. W przypadku wykrycia nielegalnego zatrudnienia inspektorzy powiadamiają ANAF</w:t>
            </w:r>
            <w:r w:rsidRPr="008F0DDC">
              <w:rPr>
                <w:rFonts w:ascii="Times New Roman" w:hAnsi="Times New Roman"/>
                <w:sz w:val="24"/>
                <w:szCs w:val="24"/>
              </w:rPr>
              <w:t xml:space="preserve"> – w oparciu o protokół współpracy między Inspekcją Pracy a ANAF</w:t>
            </w:r>
            <w:r w:rsidR="00580F40" w:rsidRPr="008F0DDC">
              <w:rPr>
                <w:rFonts w:ascii="Times New Roman" w:hAnsi="Times New Roman"/>
                <w:sz w:val="24"/>
                <w:szCs w:val="24"/>
              </w:rPr>
              <w:t xml:space="preserve">. </w:t>
            </w:r>
          </w:p>
          <w:p w14:paraId="10F306F4"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Grecja</w:t>
            </w:r>
          </w:p>
          <w:p w14:paraId="565E8C1E" w14:textId="4260DEA9" w:rsidR="00580F40" w:rsidRPr="008F0DDC" w:rsidRDefault="00580F40" w:rsidP="00580F40">
            <w:pPr>
              <w:spacing w:line="240" w:lineRule="auto"/>
              <w:jc w:val="both"/>
              <w:rPr>
                <w:rFonts w:ascii="Times New Roman" w:hAnsi="Times New Roman"/>
                <w:sz w:val="24"/>
                <w:szCs w:val="24"/>
              </w:rPr>
            </w:pPr>
            <w:r w:rsidRPr="008F0DDC">
              <w:rPr>
                <w:rFonts w:ascii="Times New Roman" w:hAnsi="Times New Roman"/>
                <w:sz w:val="24"/>
                <w:szCs w:val="24"/>
              </w:rPr>
              <w:t>Inspekcja Pracy działa jako niezależny organ administracyjny</w:t>
            </w:r>
            <w:r w:rsidR="00DA15D1" w:rsidRPr="008F0DDC">
              <w:rPr>
                <w:rFonts w:ascii="Times New Roman" w:hAnsi="Times New Roman"/>
                <w:sz w:val="24"/>
                <w:szCs w:val="24"/>
              </w:rPr>
              <w:t xml:space="preserve"> </w:t>
            </w:r>
            <w:r w:rsidR="00DA15D1" w:rsidRPr="00A943A0">
              <w:rPr>
                <w:rFonts w:ascii="Times New Roman" w:hAnsi="Times New Roman"/>
                <w:sz w:val="24"/>
                <w:szCs w:val="24"/>
              </w:rPr>
              <w:t>niezależny organ administracyjny odpowiedzialny za nadzorowanie i monitorowanie stosowania przepisów prawa pracy w odniesieniu do umów o pracę prawa prywatnego</w:t>
            </w:r>
            <w:r w:rsidRPr="008F0DDC">
              <w:rPr>
                <w:rFonts w:ascii="Times New Roman" w:hAnsi="Times New Roman"/>
                <w:sz w:val="24"/>
                <w:szCs w:val="24"/>
              </w:rPr>
              <w:t xml:space="preserve">. Prawo przewiduje domniemania stosunku pracy, </w:t>
            </w:r>
            <w:r w:rsidR="00DA15D1" w:rsidRPr="008F0DDC">
              <w:rPr>
                <w:rFonts w:ascii="Times New Roman" w:hAnsi="Times New Roman"/>
                <w:sz w:val="24"/>
                <w:szCs w:val="24"/>
              </w:rPr>
              <w:t>we wskazanych w ustawie przypadkach np. telepracy</w:t>
            </w:r>
            <w:r w:rsidRPr="008F0DDC">
              <w:rPr>
                <w:rFonts w:ascii="Times New Roman" w:hAnsi="Times New Roman"/>
                <w:sz w:val="24"/>
                <w:szCs w:val="24"/>
              </w:rPr>
              <w:t xml:space="preserve"> wykonywanej </w:t>
            </w:r>
            <w:r w:rsidR="00DA15D1" w:rsidRPr="008F0DDC">
              <w:rPr>
                <w:rFonts w:ascii="Times New Roman" w:hAnsi="Times New Roman"/>
                <w:sz w:val="24"/>
                <w:szCs w:val="24"/>
              </w:rPr>
              <w:t xml:space="preserve">osobiście </w:t>
            </w:r>
            <w:r w:rsidRPr="008F0DDC">
              <w:rPr>
                <w:rFonts w:ascii="Times New Roman" w:hAnsi="Times New Roman"/>
                <w:sz w:val="24"/>
                <w:szCs w:val="24"/>
              </w:rPr>
              <w:t xml:space="preserve">przez 9 miesięcy dla jednego pracodawcy. Obowiązuje ustawowa współpraca z </w:t>
            </w:r>
            <w:r w:rsidR="00DA15D1" w:rsidRPr="008F0DDC">
              <w:rPr>
                <w:rFonts w:ascii="Times New Roman" w:hAnsi="Times New Roman"/>
                <w:sz w:val="24"/>
                <w:szCs w:val="24"/>
              </w:rPr>
              <w:t xml:space="preserve">agencją ubezpieczenia społecznego </w:t>
            </w:r>
            <w:r w:rsidRPr="008F0DDC">
              <w:rPr>
                <w:rFonts w:ascii="Times New Roman" w:hAnsi="Times New Roman"/>
                <w:sz w:val="24"/>
                <w:szCs w:val="24"/>
              </w:rPr>
              <w:t>(e-EFKA)</w:t>
            </w:r>
            <w:r w:rsidR="00DA15D1" w:rsidRPr="008F0DDC">
              <w:rPr>
                <w:rFonts w:ascii="Times New Roman" w:hAnsi="Times New Roman"/>
                <w:sz w:val="24"/>
                <w:szCs w:val="24"/>
              </w:rPr>
              <w:t xml:space="preserve"> za pomocą połączenia elektronicznego</w:t>
            </w:r>
            <w:r w:rsidRPr="008F0DDC">
              <w:rPr>
                <w:rFonts w:ascii="Times New Roman" w:hAnsi="Times New Roman"/>
                <w:sz w:val="24"/>
                <w:szCs w:val="24"/>
              </w:rPr>
              <w:t>.</w:t>
            </w:r>
          </w:p>
          <w:p w14:paraId="04322DB3"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Niemcy</w:t>
            </w:r>
          </w:p>
          <w:p w14:paraId="69B34EC1" w14:textId="77777777" w:rsidR="008F0DDC" w:rsidRPr="008F0DDC" w:rsidRDefault="00DA15D1" w:rsidP="008F0DDC">
            <w:pPr>
              <w:spacing w:line="240" w:lineRule="auto"/>
              <w:jc w:val="both"/>
              <w:rPr>
                <w:rFonts w:ascii="Times New Roman" w:hAnsi="Times New Roman"/>
                <w:sz w:val="24"/>
                <w:szCs w:val="24"/>
              </w:rPr>
            </w:pPr>
            <w:r w:rsidRPr="00A943A0">
              <w:rPr>
                <w:rFonts w:ascii="Times New Roman" w:hAnsi="Times New Roman"/>
                <w:sz w:val="24"/>
                <w:szCs w:val="24"/>
              </w:rPr>
              <w:t>Podstawą zwalczania pracy nierejestrowanej i nielegalnego zatrudnienia jest ustawa o zwalczaniu pracy nierejestrowanej. Określa ona pojęcia „pracy nierejestrowanej” i „nielegalnego zatrudnienia” oraz przypisuje Jednostce Kontroli Finansowej ds. Pracy Nierejestrowanej (FKS) zadania audytowe, a także uprawnienia audytowe i dochodzeniowe.</w:t>
            </w:r>
            <w:r>
              <w:rPr>
                <w:rFonts w:ascii="Times New Roman" w:hAnsi="Times New Roman"/>
                <w:sz w:val="24"/>
                <w:szCs w:val="24"/>
              </w:rPr>
              <w:t xml:space="preserve"> K</w:t>
            </w:r>
            <w:r w:rsidRPr="00A943A0">
              <w:rPr>
                <w:rFonts w:ascii="Times New Roman" w:hAnsi="Times New Roman"/>
                <w:sz w:val="24"/>
                <w:szCs w:val="24"/>
              </w:rPr>
              <w:t>ażdy, kto świadczy usługi lub pracę lub na jego rzecz są one świadczone, i jako pracodawca nie wypełnia obowiązków w zakresie zgłaszania do ubezpieczeń społecznych, opłacania składek lub prowadzenia ewidencji wynikających z tych usług, jest zaangażowany w nielegalne zatrudniani</w:t>
            </w:r>
            <w:r>
              <w:rPr>
                <w:rFonts w:ascii="Times New Roman" w:hAnsi="Times New Roman"/>
                <w:sz w:val="24"/>
                <w:szCs w:val="24"/>
              </w:rPr>
              <w:t xml:space="preserve">e. </w:t>
            </w:r>
            <w:r w:rsidR="008F0DDC" w:rsidRPr="008F0DDC">
              <w:rPr>
                <w:rFonts w:ascii="Times New Roman" w:hAnsi="Times New Roman"/>
                <w:sz w:val="24"/>
                <w:szCs w:val="24"/>
              </w:rPr>
              <w:t>Rozróżnienie między zatrudnieniem zależnym a samozatrudnieniem dokonuje się na podstawie całokształtu okoliczności oraz poprzez wyważenie i rozważenie wszystkich okoliczności istotnych dla danego przypadku.</w:t>
            </w:r>
          </w:p>
          <w:p w14:paraId="1EE131C2" w14:textId="77777777" w:rsidR="008F0DDC" w:rsidRPr="008F0DDC" w:rsidRDefault="008F0DDC" w:rsidP="008F0DDC">
            <w:pPr>
              <w:spacing w:line="240" w:lineRule="auto"/>
              <w:jc w:val="both"/>
              <w:rPr>
                <w:rFonts w:ascii="Times New Roman" w:hAnsi="Times New Roman"/>
                <w:sz w:val="24"/>
                <w:szCs w:val="24"/>
              </w:rPr>
            </w:pPr>
            <w:r w:rsidRPr="008F0DDC">
              <w:rPr>
                <w:rFonts w:ascii="Times New Roman" w:hAnsi="Times New Roman"/>
                <w:sz w:val="24"/>
                <w:szCs w:val="24"/>
              </w:rPr>
              <w:t>Obowiązek pracodawcy wynikający z § 28a SGB IV dotyczący zarejestrowania każdego pracownika podlegającego obowiązkowemu ubezpieczeniu w agencji pobierającej składki oznacza, że pracodawca musi najpierw ocenić, czy pracownik jest pracownikiem zależnym.</w:t>
            </w:r>
          </w:p>
          <w:p w14:paraId="140FD47E" w14:textId="57A4EC2B" w:rsidR="00580F40" w:rsidRPr="008F0DDC" w:rsidRDefault="008F0DDC" w:rsidP="008F0DDC">
            <w:pPr>
              <w:spacing w:line="240" w:lineRule="auto"/>
              <w:jc w:val="both"/>
              <w:rPr>
                <w:rFonts w:ascii="Times New Roman" w:hAnsi="Times New Roman"/>
                <w:sz w:val="24"/>
                <w:szCs w:val="24"/>
              </w:rPr>
            </w:pPr>
            <w:r w:rsidRPr="008F0DDC">
              <w:rPr>
                <w:rFonts w:ascii="Times New Roman" w:hAnsi="Times New Roman"/>
                <w:sz w:val="24"/>
                <w:szCs w:val="24"/>
              </w:rPr>
              <w:t>W przypadku wątpliwości co do tego, czy pracownik jest zatrudniony czy samozatrudniony, on sam lub jego pracownik lub wykonawca może zwrócić się do biura rozliczeniowego niemieckiego Federalnego Ubezpieczenia Emerytalnego (DRV Bund) o przeprowadzenie procedury ustalania statusu.</w:t>
            </w:r>
            <w:r w:rsidR="00580F40" w:rsidRPr="008F0DDC">
              <w:rPr>
                <w:rFonts w:ascii="Times New Roman" w:hAnsi="Times New Roman"/>
                <w:sz w:val="24"/>
                <w:szCs w:val="24"/>
              </w:rPr>
              <w:t xml:space="preserve"> </w:t>
            </w:r>
            <w:r w:rsidRPr="008F0DDC">
              <w:rPr>
                <w:rFonts w:ascii="Times New Roman" w:hAnsi="Times New Roman"/>
                <w:sz w:val="24"/>
                <w:szCs w:val="24"/>
              </w:rPr>
              <w:t>Kontrola pracodawców przez instytucje ubezpieczeń emerytalnych odbywa się raz na 4 lata.</w:t>
            </w:r>
          </w:p>
          <w:p w14:paraId="3E579C8C" w14:textId="77777777" w:rsidR="00580F40" w:rsidRPr="00CA12CC" w:rsidRDefault="00580F40" w:rsidP="008F0DD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Bułgaria</w:t>
            </w:r>
          </w:p>
          <w:p w14:paraId="421D783B" w14:textId="5907E2B6" w:rsidR="00580F40" w:rsidRPr="008F0DDC" w:rsidRDefault="00580F40" w:rsidP="00580F40">
            <w:pPr>
              <w:spacing w:line="240" w:lineRule="auto"/>
              <w:jc w:val="both"/>
              <w:rPr>
                <w:rFonts w:ascii="Times New Roman" w:hAnsi="Times New Roman"/>
                <w:sz w:val="24"/>
                <w:szCs w:val="24"/>
              </w:rPr>
            </w:pPr>
            <w:r w:rsidRPr="008F0DDC">
              <w:rPr>
                <w:rFonts w:ascii="Times New Roman" w:hAnsi="Times New Roman"/>
                <w:sz w:val="24"/>
                <w:szCs w:val="24"/>
              </w:rPr>
              <w:t>Inspektor pracy może nakazać zawarcie umowy o pracę</w:t>
            </w:r>
            <w:r w:rsidR="008F0DDC" w:rsidRPr="008F0DDC">
              <w:rPr>
                <w:rFonts w:ascii="Times New Roman" w:hAnsi="Times New Roman"/>
                <w:sz w:val="24"/>
                <w:szCs w:val="24"/>
              </w:rPr>
              <w:t xml:space="preserve"> ale nie określa warunków pracy i płacy</w:t>
            </w:r>
            <w:r w:rsidRPr="008F0DDC">
              <w:rPr>
                <w:rFonts w:ascii="Times New Roman" w:hAnsi="Times New Roman"/>
                <w:sz w:val="24"/>
                <w:szCs w:val="24"/>
              </w:rPr>
              <w:t xml:space="preserve">, a jeśli pracodawca tego nie zrobi, decyzja inspektora zastępuje umowę (czas nieokreślony, 5-dniowy tydzień, 8-godzinny dzień). Odwołanie nie wstrzymuje wykonania aktu. </w:t>
            </w:r>
          </w:p>
          <w:p w14:paraId="7F9A534F" w14:textId="77777777" w:rsidR="00580F40" w:rsidRPr="00CA12CC" w:rsidRDefault="00580F40" w:rsidP="00CA12CC">
            <w:pPr>
              <w:pStyle w:val="Akapitzlist"/>
              <w:numPr>
                <w:ilvl w:val="0"/>
                <w:numId w:val="52"/>
              </w:numPr>
              <w:spacing w:line="240" w:lineRule="auto"/>
              <w:jc w:val="both"/>
              <w:rPr>
                <w:rFonts w:ascii="Times New Roman" w:hAnsi="Times New Roman"/>
                <w:b/>
                <w:bCs/>
                <w:sz w:val="24"/>
                <w:szCs w:val="24"/>
              </w:rPr>
            </w:pPr>
            <w:r w:rsidRPr="00CA12CC">
              <w:rPr>
                <w:rFonts w:ascii="Times New Roman" w:hAnsi="Times New Roman"/>
                <w:b/>
                <w:bCs/>
                <w:sz w:val="24"/>
                <w:szCs w:val="24"/>
              </w:rPr>
              <w:t>Łotwa</w:t>
            </w:r>
          </w:p>
          <w:p w14:paraId="53081C9B" w14:textId="1086DF1A" w:rsidR="00580F40" w:rsidRPr="008F0DDC" w:rsidRDefault="00580F40" w:rsidP="00580F40">
            <w:pPr>
              <w:spacing w:line="240" w:lineRule="auto"/>
              <w:jc w:val="both"/>
              <w:rPr>
                <w:rFonts w:ascii="Times New Roman" w:hAnsi="Times New Roman"/>
                <w:sz w:val="24"/>
                <w:szCs w:val="24"/>
              </w:rPr>
            </w:pPr>
            <w:r w:rsidRPr="008F0DDC">
              <w:rPr>
                <w:rFonts w:ascii="Times New Roman" w:hAnsi="Times New Roman"/>
                <w:sz w:val="24"/>
                <w:szCs w:val="24"/>
              </w:rPr>
              <w:t xml:space="preserve">Inspektorzy pracy mogą podejmować decyzje </w:t>
            </w:r>
            <w:r w:rsidR="008F0DDC" w:rsidRPr="008F0DDC">
              <w:rPr>
                <w:rFonts w:ascii="Times New Roman" w:hAnsi="Times New Roman"/>
                <w:sz w:val="24"/>
                <w:szCs w:val="24"/>
              </w:rPr>
              <w:t xml:space="preserve">w sprawach dotyczących stosunków prawnych </w:t>
            </w:r>
            <w:r w:rsidRPr="008F0DDC">
              <w:rPr>
                <w:rFonts w:ascii="Times New Roman" w:hAnsi="Times New Roman"/>
                <w:sz w:val="24"/>
                <w:szCs w:val="24"/>
              </w:rPr>
              <w:t>i nakładać kary administracyjne. W przypadku stwierdzenia stosunku pracy nakazują zawarcie umowy; jeśli pracodawca nie wykonuje obowiązku, może być ponownie ukarany.</w:t>
            </w:r>
            <w:r w:rsidR="008F0DDC" w:rsidRPr="008F0DDC">
              <w:rPr>
                <w:rFonts w:ascii="Times New Roman" w:hAnsi="Times New Roman"/>
                <w:sz w:val="24"/>
                <w:szCs w:val="24"/>
              </w:rPr>
              <w:t xml:space="preserve"> Inspektor nie może nałożyć obowiązku zawarcia umowy z datą wsteczną, jak również nie określa jej treści.</w:t>
            </w:r>
          </w:p>
          <w:p w14:paraId="0D000E4A" w14:textId="6C702B7E" w:rsidR="00A46E3B" w:rsidRPr="000864B9" w:rsidRDefault="00A46E3B" w:rsidP="00371E55">
            <w:pPr>
              <w:pStyle w:val="Akapitzlist"/>
              <w:spacing w:line="240" w:lineRule="auto"/>
              <w:ind w:left="0"/>
              <w:contextualSpacing w:val="0"/>
              <w:jc w:val="both"/>
              <w:rPr>
                <w:rFonts w:ascii="Times New Roman" w:hAnsi="Times New Roman"/>
                <w:sz w:val="24"/>
                <w:szCs w:val="24"/>
              </w:rPr>
            </w:pPr>
          </w:p>
        </w:tc>
      </w:tr>
      <w:tr w:rsidR="008B05E8" w:rsidRPr="008B4FE6" w14:paraId="4C88A373" w14:textId="77777777" w:rsidTr="007963C8">
        <w:trPr>
          <w:trHeight w:val="300"/>
        </w:trPr>
        <w:tc>
          <w:tcPr>
            <w:tcW w:w="10094" w:type="dxa"/>
            <w:gridSpan w:val="20"/>
            <w:shd w:val="clear" w:color="auto" w:fill="99CCFF"/>
            <w:vAlign w:val="center"/>
          </w:tcPr>
          <w:p w14:paraId="2B754299" w14:textId="77777777" w:rsidR="008B05E8" w:rsidRPr="008B4FE6" w:rsidRDefault="008B05E8" w:rsidP="008B05E8">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8B05E8" w:rsidRPr="008B4FE6" w14:paraId="69A1D6E9" w14:textId="77777777" w:rsidTr="00BE1B4D">
        <w:trPr>
          <w:trHeight w:val="300"/>
        </w:trPr>
        <w:tc>
          <w:tcPr>
            <w:tcW w:w="965" w:type="dxa"/>
            <w:gridSpan w:val="2"/>
            <w:shd w:val="clear" w:color="auto" w:fill="auto"/>
          </w:tcPr>
          <w:p w14:paraId="30F351A3" w14:textId="77777777" w:rsidR="008B05E8" w:rsidRPr="008B4FE6" w:rsidRDefault="008B05E8" w:rsidP="008B05E8">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3136" w:type="dxa"/>
            <w:gridSpan w:val="7"/>
            <w:shd w:val="clear" w:color="auto" w:fill="auto"/>
          </w:tcPr>
          <w:p w14:paraId="018FB269" w14:textId="77777777" w:rsidR="008B05E8" w:rsidRPr="008B4FE6" w:rsidRDefault="008B05E8" w:rsidP="008B05E8">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3441" w:type="dxa"/>
            <w:gridSpan w:val="7"/>
            <w:shd w:val="clear" w:color="auto" w:fill="auto"/>
          </w:tcPr>
          <w:p w14:paraId="00BC119B" w14:textId="77777777" w:rsidR="008B05E8" w:rsidRPr="008B4FE6" w:rsidRDefault="008B05E8" w:rsidP="008B05E8">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552" w:type="dxa"/>
            <w:gridSpan w:val="4"/>
            <w:shd w:val="clear" w:color="auto" w:fill="auto"/>
          </w:tcPr>
          <w:p w14:paraId="49FC2846" w14:textId="77777777" w:rsidR="008B05E8" w:rsidRPr="008B4FE6" w:rsidRDefault="008B05E8" w:rsidP="008B05E8">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8B05E8" w:rsidRPr="008B4FE6" w14:paraId="57B19167" w14:textId="77777777" w:rsidTr="00BE1B4D">
        <w:trPr>
          <w:trHeight w:val="300"/>
        </w:trPr>
        <w:tc>
          <w:tcPr>
            <w:tcW w:w="965" w:type="dxa"/>
            <w:gridSpan w:val="2"/>
            <w:shd w:val="clear" w:color="auto" w:fill="auto"/>
          </w:tcPr>
          <w:p w14:paraId="00BE9332" w14:textId="7B13B76B" w:rsidR="008B05E8" w:rsidRPr="008B4FE6" w:rsidRDefault="008B05E8" w:rsidP="008B05E8">
            <w:pPr>
              <w:spacing w:line="240" w:lineRule="auto"/>
              <w:rPr>
                <w:rFonts w:ascii="Times New Roman" w:hAnsi="Times New Roman"/>
                <w:color w:val="000000"/>
                <w:spacing w:val="-2"/>
              </w:rPr>
            </w:pPr>
            <w:r w:rsidRPr="005B507E">
              <w:rPr>
                <w:rFonts w:ascii="Times New Roman" w:hAnsi="Times New Roman"/>
                <w:color w:val="000000"/>
                <w:sz w:val="24"/>
                <w:szCs w:val="24"/>
              </w:rPr>
              <w:t xml:space="preserve">Liczba osób pracujących na podstawie umowy zlecenia, umowy agencyjnej lub innej </w:t>
            </w:r>
            <w:r w:rsidRPr="005B507E">
              <w:rPr>
                <w:rFonts w:ascii="Times New Roman" w:hAnsi="Times New Roman"/>
                <w:color w:val="000000"/>
                <w:sz w:val="24"/>
                <w:szCs w:val="24"/>
              </w:rPr>
              <w:lastRenderedPageBreak/>
              <w:t>umowy o świadczenie usług, do której zgodnie z przepisami Kodeksu cywilnego stosuje się przepisy dotyczące zlecenia</w:t>
            </w:r>
          </w:p>
        </w:tc>
        <w:tc>
          <w:tcPr>
            <w:tcW w:w="3136" w:type="dxa"/>
            <w:gridSpan w:val="7"/>
            <w:shd w:val="clear" w:color="auto" w:fill="auto"/>
          </w:tcPr>
          <w:p w14:paraId="2A21A3E1" w14:textId="19082A82" w:rsidR="008B05E8" w:rsidRPr="00B37C80" w:rsidRDefault="008B05E8" w:rsidP="008B05E8">
            <w:pPr>
              <w:spacing w:line="240" w:lineRule="auto"/>
              <w:rPr>
                <w:rFonts w:ascii="Times New Roman" w:hAnsi="Times New Roman"/>
                <w:color w:val="000000"/>
                <w:spacing w:val="-2"/>
              </w:rPr>
            </w:pPr>
            <w:r w:rsidRPr="005B507E">
              <w:rPr>
                <w:rFonts w:ascii="Times New Roman" w:hAnsi="Times New Roman"/>
                <w:color w:val="000000"/>
                <w:spacing w:val="-2"/>
                <w:sz w:val="24"/>
                <w:szCs w:val="24"/>
              </w:rPr>
              <w:lastRenderedPageBreak/>
              <w:t>1406,8 tys. osób</w:t>
            </w:r>
          </w:p>
        </w:tc>
        <w:tc>
          <w:tcPr>
            <w:tcW w:w="3441" w:type="dxa"/>
            <w:gridSpan w:val="7"/>
            <w:shd w:val="clear" w:color="auto" w:fill="auto"/>
          </w:tcPr>
          <w:p w14:paraId="6798C9DA" w14:textId="0AFC4697" w:rsidR="008B05E8" w:rsidRPr="00B37C80" w:rsidRDefault="008B05E8" w:rsidP="008B05E8">
            <w:pPr>
              <w:spacing w:line="240" w:lineRule="auto"/>
              <w:rPr>
                <w:rFonts w:ascii="Times New Roman" w:hAnsi="Times New Roman"/>
                <w:color w:val="000000"/>
                <w:spacing w:val="-2"/>
              </w:rPr>
            </w:pPr>
            <w:r w:rsidRPr="005B507E">
              <w:rPr>
                <w:rFonts w:ascii="Times New Roman" w:hAnsi="Times New Roman"/>
                <w:color w:val="000000"/>
                <w:spacing w:val="-2"/>
                <w:sz w:val="24"/>
                <w:szCs w:val="24"/>
              </w:rPr>
              <w:t>Dane ZUS, ubezpieczeni (osoby fizyczne) w ubezpieczeniach emerytalnym i rentowych według grup tytułów ubezpieczeń – stan na 31 grudnia 2024 r.</w:t>
            </w:r>
            <w:r w:rsidRPr="005B507E">
              <w:rPr>
                <w:rFonts w:ascii="Times New Roman" w:hAnsi="Times New Roman"/>
                <w:sz w:val="24"/>
                <w:szCs w:val="24"/>
              </w:rPr>
              <w:t xml:space="preserve">, https://psz.zus.pl/documen </w:t>
            </w:r>
            <w:proofErr w:type="spellStart"/>
            <w:r w:rsidRPr="005B507E">
              <w:rPr>
                <w:rFonts w:ascii="Times New Roman" w:hAnsi="Times New Roman"/>
                <w:sz w:val="24"/>
                <w:szCs w:val="24"/>
              </w:rPr>
              <w:t>ts</w:t>
            </w:r>
            <w:proofErr w:type="spellEnd"/>
            <w:r w:rsidRPr="005B507E">
              <w:rPr>
                <w:rFonts w:ascii="Times New Roman" w:hAnsi="Times New Roman"/>
                <w:sz w:val="24"/>
                <w:szCs w:val="24"/>
              </w:rPr>
              <w:t>/493365/532850/</w:t>
            </w:r>
            <w:proofErr w:type="spellStart"/>
            <w:r w:rsidRPr="005B507E">
              <w:rPr>
                <w:rFonts w:ascii="Times New Roman" w:hAnsi="Times New Roman"/>
                <w:sz w:val="24"/>
                <w:szCs w:val="24"/>
              </w:rPr>
              <w:t>Ubezpie</w:t>
            </w:r>
            <w:proofErr w:type="spellEnd"/>
            <w:r w:rsidRPr="005B507E">
              <w:rPr>
                <w:rFonts w:ascii="Times New Roman" w:hAnsi="Times New Roman"/>
                <w:sz w:val="24"/>
                <w:szCs w:val="24"/>
              </w:rPr>
              <w:t xml:space="preserve"> </w:t>
            </w:r>
            <w:proofErr w:type="spellStart"/>
            <w:r w:rsidRPr="005B507E">
              <w:rPr>
                <w:rFonts w:ascii="Times New Roman" w:hAnsi="Times New Roman"/>
                <w:sz w:val="24"/>
                <w:szCs w:val="24"/>
              </w:rPr>
              <w:t>czeni+ubez+emer+rentowe</w:t>
            </w:r>
            <w:proofErr w:type="spellEnd"/>
            <w:r w:rsidRPr="005B507E">
              <w:rPr>
                <w:rFonts w:ascii="Times New Roman" w:hAnsi="Times New Roman"/>
                <w:sz w:val="24"/>
                <w:szCs w:val="24"/>
              </w:rPr>
              <w:t xml:space="preserve"> +wg+tyt+ubezp.+IV+kw.+20 24.xlsx/5fd59c8b-b816- d195-fdd2- 945dca7a40fa?t=17392651 54096</w:t>
            </w:r>
          </w:p>
        </w:tc>
        <w:tc>
          <w:tcPr>
            <w:tcW w:w="2552" w:type="dxa"/>
            <w:gridSpan w:val="4"/>
            <w:shd w:val="clear" w:color="auto" w:fill="auto"/>
          </w:tcPr>
          <w:p w14:paraId="6B8490BD" w14:textId="55CC9E8C" w:rsidR="008B05E8" w:rsidRPr="00B37C80" w:rsidRDefault="008B05E8" w:rsidP="008B05E8">
            <w:pPr>
              <w:spacing w:line="240" w:lineRule="auto"/>
              <w:rPr>
                <w:rFonts w:ascii="Times New Roman" w:hAnsi="Times New Roman"/>
                <w:color w:val="000000"/>
                <w:spacing w:val="-2"/>
              </w:rPr>
            </w:pPr>
            <w:r w:rsidRPr="005B507E">
              <w:rPr>
                <w:rFonts w:ascii="Times New Roman" w:hAnsi="Times New Roman"/>
                <w:color w:val="000000"/>
                <w:spacing w:val="-2"/>
                <w:sz w:val="24"/>
                <w:szCs w:val="24"/>
              </w:rPr>
              <w:t>Wyższy poziom ochrony pracujących; korzystanie z uprawnień przysługujących osobom świadczącym pracę na podstawie stosunku pracy.</w:t>
            </w:r>
          </w:p>
        </w:tc>
      </w:tr>
      <w:tr w:rsidR="008B05E8" w:rsidRPr="008B4FE6" w14:paraId="77CED123" w14:textId="77777777" w:rsidTr="00BE1B4D">
        <w:trPr>
          <w:trHeight w:val="300"/>
        </w:trPr>
        <w:tc>
          <w:tcPr>
            <w:tcW w:w="965" w:type="dxa"/>
            <w:gridSpan w:val="2"/>
            <w:shd w:val="clear" w:color="auto" w:fill="auto"/>
          </w:tcPr>
          <w:p w14:paraId="5224083D" w14:textId="1B0708CE" w:rsidR="008B05E8" w:rsidRPr="008B4FE6" w:rsidRDefault="008B05E8" w:rsidP="008B05E8">
            <w:pPr>
              <w:spacing w:line="240" w:lineRule="auto"/>
              <w:rPr>
                <w:rFonts w:ascii="Times New Roman" w:hAnsi="Times New Roman"/>
                <w:color w:val="000000"/>
                <w:spacing w:val="-2"/>
              </w:rPr>
            </w:pPr>
            <w:r w:rsidRPr="005B507E">
              <w:rPr>
                <w:rFonts w:ascii="Times New Roman" w:hAnsi="Times New Roman"/>
                <w:color w:val="000000"/>
                <w:sz w:val="24"/>
                <w:szCs w:val="24"/>
              </w:rPr>
              <w:t>Pracujący na własny rachunek, niezatrudniający pracowników</w:t>
            </w:r>
          </w:p>
        </w:tc>
        <w:tc>
          <w:tcPr>
            <w:tcW w:w="3136" w:type="dxa"/>
            <w:gridSpan w:val="7"/>
            <w:shd w:val="clear" w:color="auto" w:fill="auto"/>
          </w:tcPr>
          <w:p w14:paraId="4B5CF49C" w14:textId="5967B608" w:rsidR="008B05E8" w:rsidRPr="00B37C80" w:rsidRDefault="008B05E8" w:rsidP="008B05E8">
            <w:pPr>
              <w:spacing w:line="240" w:lineRule="auto"/>
              <w:rPr>
                <w:rFonts w:ascii="Times New Roman" w:hAnsi="Times New Roman"/>
                <w:color w:val="000000"/>
                <w:spacing w:val="-2"/>
              </w:rPr>
            </w:pPr>
            <w:r w:rsidRPr="005B507E">
              <w:rPr>
                <w:rFonts w:ascii="Times New Roman" w:hAnsi="Times New Roman"/>
                <w:color w:val="000000"/>
                <w:spacing w:val="-2"/>
                <w:sz w:val="24"/>
                <w:szCs w:val="24"/>
              </w:rPr>
              <w:t>2 484 tys. osób</w:t>
            </w:r>
          </w:p>
        </w:tc>
        <w:tc>
          <w:tcPr>
            <w:tcW w:w="3441" w:type="dxa"/>
            <w:gridSpan w:val="7"/>
            <w:shd w:val="clear" w:color="auto" w:fill="auto"/>
          </w:tcPr>
          <w:p w14:paraId="4820E674" w14:textId="7210004B" w:rsidR="008B05E8" w:rsidRPr="00B37C80" w:rsidRDefault="008B05E8" w:rsidP="008B05E8">
            <w:pPr>
              <w:spacing w:line="240" w:lineRule="auto"/>
              <w:rPr>
                <w:rFonts w:ascii="Times New Roman" w:hAnsi="Times New Roman"/>
                <w:color w:val="000000"/>
                <w:spacing w:val="-2"/>
              </w:rPr>
            </w:pPr>
            <w:r w:rsidRPr="005B507E">
              <w:rPr>
                <w:rFonts w:ascii="Times New Roman" w:hAnsi="Times New Roman"/>
                <w:sz w:val="24"/>
                <w:szCs w:val="24"/>
              </w:rPr>
              <w:t>Dane GUS za 2024 r. https://stat.gov.pl/obszarytematyczne/rynekpracy/pracujacy-bezrobotnibierni-zawodowo-wgbael/aktywnoscekonomiczna-ludnoscipolski-4-kwartal-2024-r- ,4,57.html, tablice przeglądowe, tab. 2.</w:t>
            </w:r>
          </w:p>
        </w:tc>
        <w:tc>
          <w:tcPr>
            <w:tcW w:w="2552" w:type="dxa"/>
            <w:gridSpan w:val="4"/>
            <w:shd w:val="clear" w:color="auto" w:fill="auto"/>
          </w:tcPr>
          <w:p w14:paraId="3135CB8E" w14:textId="22CEAA26" w:rsidR="008B05E8" w:rsidRPr="00B37C80" w:rsidRDefault="008B05E8" w:rsidP="008B05E8">
            <w:pPr>
              <w:spacing w:line="240" w:lineRule="auto"/>
              <w:rPr>
                <w:rFonts w:ascii="Times New Roman" w:hAnsi="Times New Roman"/>
                <w:color w:val="000000"/>
                <w:spacing w:val="-2"/>
              </w:rPr>
            </w:pPr>
            <w:r w:rsidRPr="005B507E">
              <w:rPr>
                <w:rFonts w:ascii="Times New Roman" w:hAnsi="Times New Roman"/>
                <w:color w:val="000000"/>
                <w:spacing w:val="-2"/>
                <w:sz w:val="24"/>
                <w:szCs w:val="24"/>
              </w:rPr>
              <w:t xml:space="preserve">Wyższy poziom ochrony pracujących; korzystanie z uprawnień przysługujących osobom świadczącym pracę na podstawie stosunku pracy.   </w:t>
            </w:r>
          </w:p>
        </w:tc>
      </w:tr>
      <w:tr w:rsidR="008B05E8" w:rsidRPr="008B4FE6" w14:paraId="40E31568" w14:textId="77777777" w:rsidTr="00BE1B4D">
        <w:trPr>
          <w:trHeight w:val="300"/>
        </w:trPr>
        <w:tc>
          <w:tcPr>
            <w:tcW w:w="965" w:type="dxa"/>
            <w:gridSpan w:val="2"/>
            <w:shd w:val="clear" w:color="auto" w:fill="auto"/>
          </w:tcPr>
          <w:p w14:paraId="543A21A7" w14:textId="7F52C4F6" w:rsidR="008B05E8" w:rsidRPr="008B4FE6" w:rsidRDefault="008B05E8" w:rsidP="008B05E8">
            <w:pPr>
              <w:spacing w:line="240" w:lineRule="auto"/>
              <w:rPr>
                <w:rFonts w:ascii="Times New Roman" w:hAnsi="Times New Roman"/>
                <w:color w:val="000000"/>
                <w:spacing w:val="-2"/>
              </w:rPr>
            </w:pPr>
            <w:r w:rsidRPr="005B507E">
              <w:rPr>
                <w:rFonts w:ascii="Times New Roman" w:hAnsi="Times New Roman"/>
                <w:color w:val="000000"/>
                <w:sz w:val="24"/>
                <w:szCs w:val="24"/>
              </w:rPr>
              <w:t>Osoby fizyczne prowadzące działalność gospodarczą</w:t>
            </w:r>
          </w:p>
        </w:tc>
        <w:tc>
          <w:tcPr>
            <w:tcW w:w="3136" w:type="dxa"/>
            <w:gridSpan w:val="7"/>
            <w:shd w:val="clear" w:color="auto" w:fill="auto"/>
          </w:tcPr>
          <w:p w14:paraId="5529D9E9" w14:textId="06C8CA72" w:rsidR="008B05E8" w:rsidRPr="00B37C80" w:rsidRDefault="008B05E8" w:rsidP="008B05E8">
            <w:pPr>
              <w:spacing w:line="240" w:lineRule="auto"/>
              <w:rPr>
                <w:rFonts w:ascii="Times New Roman" w:hAnsi="Times New Roman"/>
                <w:color w:val="000000"/>
                <w:spacing w:val="-2"/>
              </w:rPr>
            </w:pPr>
            <w:r w:rsidRPr="005B507E">
              <w:rPr>
                <w:rFonts w:ascii="Times New Roman" w:hAnsi="Times New Roman"/>
                <w:sz w:val="24"/>
                <w:szCs w:val="24"/>
              </w:rPr>
              <w:t>3 758,9 tys., w tym 3 726,9 tys. jako mikroprzedsiębiorstw</w:t>
            </w:r>
          </w:p>
        </w:tc>
        <w:tc>
          <w:tcPr>
            <w:tcW w:w="3441" w:type="dxa"/>
            <w:gridSpan w:val="7"/>
            <w:shd w:val="clear" w:color="auto" w:fill="auto"/>
          </w:tcPr>
          <w:p w14:paraId="41999C1B" w14:textId="0AF1BC80" w:rsidR="008B05E8" w:rsidRPr="00B37C80" w:rsidRDefault="008B05E8" w:rsidP="008B05E8">
            <w:pPr>
              <w:spacing w:line="240" w:lineRule="auto"/>
              <w:rPr>
                <w:rFonts w:ascii="Times New Roman" w:hAnsi="Times New Roman"/>
                <w:color w:val="000000"/>
                <w:spacing w:val="-2"/>
              </w:rPr>
            </w:pPr>
            <w:r w:rsidRPr="005B507E">
              <w:rPr>
                <w:rFonts w:ascii="Times New Roman" w:hAnsi="Times New Roman"/>
                <w:sz w:val="24"/>
                <w:szCs w:val="24"/>
              </w:rPr>
              <w:t xml:space="preserve">GUS – Zmiany strukturalne grup podmiotów gospodarki narodowej w rejestrze REGON, 2024 r., Tabl. 2 https://stat.gov.pl/obszarytematyczne/podmiotygospodarcze-wynikifinansowe/zmianystrukturalne-grup </w:t>
            </w:r>
            <w:proofErr w:type="spellStart"/>
            <w:r w:rsidRPr="005B507E">
              <w:rPr>
                <w:rFonts w:ascii="Times New Roman" w:hAnsi="Times New Roman"/>
                <w:sz w:val="24"/>
                <w:szCs w:val="24"/>
              </w:rPr>
              <w:t>podmiotow</w:t>
            </w:r>
            <w:proofErr w:type="spellEnd"/>
            <w:r w:rsidRPr="005B507E">
              <w:rPr>
                <w:rFonts w:ascii="Times New Roman" w:hAnsi="Times New Roman"/>
                <w:sz w:val="24"/>
                <w:szCs w:val="24"/>
              </w:rPr>
              <w:t>/</w:t>
            </w:r>
            <w:proofErr w:type="spellStart"/>
            <w:r w:rsidRPr="005B507E">
              <w:rPr>
                <w:rFonts w:ascii="Times New Roman" w:hAnsi="Times New Roman"/>
                <w:sz w:val="24"/>
                <w:szCs w:val="24"/>
              </w:rPr>
              <w:t>zmianystrukturalne-gruppodmiotow-gospodarki</w:t>
            </w:r>
            <w:proofErr w:type="spellEnd"/>
            <w:r w:rsidRPr="005B507E">
              <w:rPr>
                <w:rFonts w:ascii="Times New Roman" w:hAnsi="Times New Roman"/>
                <w:sz w:val="24"/>
                <w:szCs w:val="24"/>
              </w:rPr>
              <w:t xml:space="preserve"> </w:t>
            </w:r>
            <w:proofErr w:type="spellStart"/>
            <w:r w:rsidRPr="005B507E">
              <w:rPr>
                <w:rFonts w:ascii="Times New Roman" w:hAnsi="Times New Roman"/>
                <w:sz w:val="24"/>
                <w:szCs w:val="24"/>
              </w:rPr>
              <w:t>narodowej-w-rejestrze</w:t>
            </w:r>
            <w:proofErr w:type="spellEnd"/>
            <w:r w:rsidRPr="005B507E">
              <w:rPr>
                <w:rFonts w:ascii="Times New Roman" w:hAnsi="Times New Roman"/>
                <w:sz w:val="24"/>
                <w:szCs w:val="24"/>
              </w:rPr>
              <w:t xml:space="preserve"> regon-2024-r-,1,29.html</w:t>
            </w:r>
          </w:p>
        </w:tc>
        <w:tc>
          <w:tcPr>
            <w:tcW w:w="2552" w:type="dxa"/>
            <w:gridSpan w:val="4"/>
            <w:shd w:val="clear" w:color="auto" w:fill="auto"/>
          </w:tcPr>
          <w:p w14:paraId="3D069731" w14:textId="6DC3DE3D" w:rsidR="008B05E8" w:rsidRPr="00B37C80" w:rsidRDefault="008B05E8" w:rsidP="008B05E8">
            <w:pPr>
              <w:spacing w:line="240" w:lineRule="auto"/>
              <w:rPr>
                <w:rFonts w:ascii="Times New Roman" w:hAnsi="Times New Roman"/>
                <w:color w:val="000000"/>
                <w:spacing w:val="-2"/>
              </w:rPr>
            </w:pPr>
            <w:r>
              <w:rPr>
                <w:rFonts w:ascii="Times New Roman" w:hAnsi="Times New Roman"/>
                <w:color w:val="000000"/>
                <w:spacing w:val="-2"/>
                <w:sz w:val="24"/>
                <w:szCs w:val="24"/>
              </w:rPr>
              <w:t>O</w:t>
            </w:r>
            <w:r w:rsidRPr="005B507E">
              <w:rPr>
                <w:rFonts w:ascii="Times New Roman" w:hAnsi="Times New Roman"/>
                <w:color w:val="000000"/>
                <w:spacing w:val="-2"/>
                <w:sz w:val="24"/>
                <w:szCs w:val="24"/>
              </w:rPr>
              <w:t xml:space="preserve">bowiązek zawarcia umowy o pracę w miejsce nieprawidłowo zawartej umowy cywilnoprawnej i związana z tym konieczność realizowania uprawnień wynikających ze stosunku pracy  </w:t>
            </w:r>
          </w:p>
        </w:tc>
      </w:tr>
      <w:tr w:rsidR="004A730E" w:rsidRPr="008B4FE6" w14:paraId="7F0E8CC1" w14:textId="77777777" w:rsidTr="00BE1B4D">
        <w:trPr>
          <w:trHeight w:val="300"/>
        </w:trPr>
        <w:tc>
          <w:tcPr>
            <w:tcW w:w="965" w:type="dxa"/>
            <w:gridSpan w:val="2"/>
            <w:shd w:val="clear" w:color="auto" w:fill="auto"/>
          </w:tcPr>
          <w:p w14:paraId="62B9121E" w14:textId="43393DCF" w:rsidR="004A730E" w:rsidRPr="008B4FE6" w:rsidRDefault="004A730E" w:rsidP="004A730E">
            <w:pPr>
              <w:tabs>
                <w:tab w:val="left" w:pos="1560"/>
              </w:tabs>
              <w:spacing w:line="240" w:lineRule="auto"/>
              <w:rPr>
                <w:rFonts w:ascii="Times New Roman" w:hAnsi="Times New Roman"/>
                <w:color w:val="000000"/>
              </w:rPr>
            </w:pPr>
            <w:r w:rsidRPr="005B507E">
              <w:rPr>
                <w:rFonts w:ascii="Times New Roman" w:hAnsi="Times New Roman"/>
                <w:color w:val="000000"/>
                <w:sz w:val="24"/>
                <w:szCs w:val="24"/>
              </w:rPr>
              <w:t xml:space="preserve">Pracodawcy </w:t>
            </w:r>
            <w:r w:rsidR="006746AC">
              <w:rPr>
                <w:rFonts w:ascii="Times New Roman" w:hAnsi="Times New Roman"/>
                <w:color w:val="000000"/>
                <w:sz w:val="24"/>
                <w:szCs w:val="24"/>
              </w:rPr>
              <w:t>–</w:t>
            </w:r>
            <w:r w:rsidRPr="005B507E">
              <w:rPr>
                <w:rFonts w:ascii="Times New Roman" w:hAnsi="Times New Roman"/>
                <w:color w:val="000000"/>
                <w:sz w:val="24"/>
                <w:szCs w:val="24"/>
              </w:rPr>
              <w:t xml:space="preserve"> podmioty prywatne</w:t>
            </w:r>
          </w:p>
        </w:tc>
        <w:tc>
          <w:tcPr>
            <w:tcW w:w="3136" w:type="dxa"/>
            <w:gridSpan w:val="7"/>
            <w:shd w:val="clear" w:color="auto" w:fill="auto"/>
          </w:tcPr>
          <w:p w14:paraId="70F8F2D8" w14:textId="77777777" w:rsidR="004A730E" w:rsidRPr="00B37C80" w:rsidRDefault="004A730E" w:rsidP="004A730E">
            <w:pPr>
              <w:spacing w:line="240" w:lineRule="auto"/>
              <w:rPr>
                <w:rFonts w:ascii="Times New Roman" w:hAnsi="Times New Roman"/>
                <w:color w:val="000000"/>
                <w:spacing w:val="-2"/>
              </w:rPr>
            </w:pPr>
          </w:p>
        </w:tc>
        <w:tc>
          <w:tcPr>
            <w:tcW w:w="3441" w:type="dxa"/>
            <w:gridSpan w:val="7"/>
            <w:shd w:val="clear" w:color="auto" w:fill="auto"/>
          </w:tcPr>
          <w:p w14:paraId="19894288" w14:textId="795B3DD9" w:rsidR="004A730E" w:rsidRPr="00B37C80" w:rsidRDefault="004A730E" w:rsidP="004A730E">
            <w:pPr>
              <w:spacing w:line="240" w:lineRule="auto"/>
              <w:rPr>
                <w:rFonts w:ascii="Times New Roman" w:hAnsi="Times New Roman"/>
                <w:color w:val="000000"/>
                <w:spacing w:val="-2"/>
              </w:rPr>
            </w:pPr>
            <w:proofErr w:type="spellStart"/>
            <w:r w:rsidRPr="005B507E">
              <w:rPr>
                <w:rFonts w:ascii="Times New Roman" w:hAnsi="Times New Roman"/>
                <w:color w:val="000000"/>
                <w:spacing w:val="-2"/>
                <w:sz w:val="24"/>
                <w:szCs w:val="24"/>
              </w:rPr>
              <w:t>j.w</w:t>
            </w:r>
            <w:proofErr w:type="spellEnd"/>
            <w:r w:rsidRPr="005B507E">
              <w:rPr>
                <w:rFonts w:ascii="Times New Roman" w:hAnsi="Times New Roman"/>
                <w:color w:val="000000"/>
                <w:spacing w:val="-2"/>
                <w:sz w:val="24"/>
                <w:szCs w:val="24"/>
              </w:rPr>
              <w:t>.</w:t>
            </w:r>
          </w:p>
        </w:tc>
        <w:tc>
          <w:tcPr>
            <w:tcW w:w="2552" w:type="dxa"/>
            <w:gridSpan w:val="4"/>
            <w:shd w:val="clear" w:color="auto" w:fill="auto"/>
          </w:tcPr>
          <w:p w14:paraId="41CA0AD6" w14:textId="31C6CB36" w:rsidR="004A730E" w:rsidRPr="00B37C80" w:rsidRDefault="004A730E" w:rsidP="004A730E">
            <w:pPr>
              <w:spacing w:line="240" w:lineRule="auto"/>
              <w:rPr>
                <w:rFonts w:ascii="Times New Roman" w:hAnsi="Times New Roman"/>
                <w:color w:val="000000"/>
                <w:spacing w:val="-2"/>
              </w:rPr>
            </w:pPr>
            <w:r>
              <w:rPr>
                <w:rFonts w:ascii="Times New Roman" w:hAnsi="Times New Roman"/>
                <w:color w:val="000000"/>
                <w:spacing w:val="-2"/>
                <w:sz w:val="24"/>
                <w:szCs w:val="24"/>
              </w:rPr>
              <w:t>O</w:t>
            </w:r>
            <w:r w:rsidRPr="005B507E">
              <w:rPr>
                <w:rFonts w:ascii="Times New Roman" w:hAnsi="Times New Roman"/>
                <w:color w:val="000000"/>
                <w:spacing w:val="-2"/>
                <w:sz w:val="24"/>
                <w:szCs w:val="24"/>
              </w:rPr>
              <w:t xml:space="preserve">bowiązek zawarcia umowy o pracę w miejsce nieprawidłowo zawartej umowy cywilnoprawnej i związana z tym konieczność realizowania uprawnień wynikających ze stosunku pracy  </w:t>
            </w:r>
          </w:p>
        </w:tc>
      </w:tr>
      <w:tr w:rsidR="004A730E" w:rsidRPr="008B4FE6" w14:paraId="13424E12" w14:textId="77777777" w:rsidTr="00BE1B4D">
        <w:trPr>
          <w:trHeight w:val="300"/>
        </w:trPr>
        <w:tc>
          <w:tcPr>
            <w:tcW w:w="965" w:type="dxa"/>
            <w:gridSpan w:val="2"/>
            <w:shd w:val="clear" w:color="auto" w:fill="auto"/>
          </w:tcPr>
          <w:p w14:paraId="6C3AC039" w14:textId="0604F815" w:rsidR="004A730E" w:rsidRPr="008B4FE6" w:rsidRDefault="004A730E" w:rsidP="004A730E">
            <w:pPr>
              <w:tabs>
                <w:tab w:val="left" w:pos="1560"/>
              </w:tabs>
              <w:spacing w:line="240" w:lineRule="auto"/>
              <w:rPr>
                <w:rFonts w:ascii="Times New Roman" w:hAnsi="Times New Roman"/>
                <w:color w:val="000000"/>
              </w:rPr>
            </w:pPr>
            <w:r w:rsidRPr="005B507E">
              <w:rPr>
                <w:rFonts w:ascii="Times New Roman" w:hAnsi="Times New Roman"/>
                <w:color w:val="000000"/>
                <w:sz w:val="24"/>
                <w:szCs w:val="24"/>
              </w:rPr>
              <w:lastRenderedPageBreak/>
              <w:t xml:space="preserve">Przedsiębiorcy niebędący pracodawcami i inne jednostki organizacyjne </w:t>
            </w:r>
            <w:r w:rsidR="006746AC">
              <w:rPr>
                <w:rFonts w:ascii="Times New Roman" w:hAnsi="Times New Roman"/>
                <w:color w:val="000000"/>
                <w:sz w:val="24"/>
                <w:szCs w:val="24"/>
              </w:rPr>
              <w:t xml:space="preserve">– </w:t>
            </w:r>
            <w:r w:rsidRPr="005B507E">
              <w:rPr>
                <w:rFonts w:ascii="Times New Roman" w:hAnsi="Times New Roman"/>
                <w:color w:val="000000"/>
                <w:sz w:val="24"/>
                <w:szCs w:val="24"/>
              </w:rPr>
              <w:t xml:space="preserve">podmioty prywatne   </w:t>
            </w:r>
          </w:p>
        </w:tc>
        <w:tc>
          <w:tcPr>
            <w:tcW w:w="3136" w:type="dxa"/>
            <w:gridSpan w:val="7"/>
            <w:shd w:val="clear" w:color="auto" w:fill="auto"/>
          </w:tcPr>
          <w:p w14:paraId="24ED2B24" w14:textId="4A15BE4B" w:rsidR="004A730E" w:rsidRPr="00B37C80" w:rsidRDefault="00282A2F" w:rsidP="004A730E">
            <w:pPr>
              <w:spacing w:line="240" w:lineRule="auto"/>
              <w:rPr>
                <w:rFonts w:ascii="Times New Roman" w:hAnsi="Times New Roman"/>
                <w:color w:val="000000"/>
                <w:spacing w:val="-2"/>
              </w:rPr>
            </w:pPr>
            <w:r>
              <w:rPr>
                <w:rStyle w:val="Pogrubienie"/>
              </w:rPr>
              <w:t>1 700, 9 tys.</w:t>
            </w:r>
          </w:p>
        </w:tc>
        <w:tc>
          <w:tcPr>
            <w:tcW w:w="3441" w:type="dxa"/>
            <w:gridSpan w:val="7"/>
            <w:shd w:val="clear" w:color="auto" w:fill="auto"/>
          </w:tcPr>
          <w:p w14:paraId="399CD53A" w14:textId="2A463081" w:rsidR="004A730E" w:rsidRPr="00B37C80" w:rsidRDefault="00282A2F" w:rsidP="004A730E">
            <w:pPr>
              <w:spacing w:line="240" w:lineRule="auto"/>
              <w:rPr>
                <w:rFonts w:ascii="Times New Roman" w:hAnsi="Times New Roman"/>
                <w:color w:val="000000"/>
                <w:spacing w:val="-2"/>
              </w:rPr>
            </w:pPr>
            <w:r>
              <w:rPr>
                <w:rFonts w:ascii="Times New Roman" w:hAnsi="Times New Roman"/>
                <w:color w:val="000000"/>
                <w:spacing w:val="-2"/>
                <w:sz w:val="24"/>
                <w:szCs w:val="24"/>
              </w:rPr>
              <w:t>Źródło własne</w:t>
            </w:r>
          </w:p>
        </w:tc>
        <w:tc>
          <w:tcPr>
            <w:tcW w:w="2552" w:type="dxa"/>
            <w:gridSpan w:val="4"/>
            <w:shd w:val="clear" w:color="auto" w:fill="auto"/>
          </w:tcPr>
          <w:p w14:paraId="50ACE10B" w14:textId="2CC3FB51" w:rsidR="004A730E" w:rsidRPr="00B37C80" w:rsidRDefault="004A730E" w:rsidP="004A730E">
            <w:pPr>
              <w:spacing w:line="240" w:lineRule="auto"/>
              <w:rPr>
                <w:rFonts w:ascii="Times New Roman" w:hAnsi="Times New Roman"/>
                <w:color w:val="000000"/>
                <w:spacing w:val="-2"/>
              </w:rPr>
            </w:pPr>
            <w:r>
              <w:rPr>
                <w:rFonts w:ascii="Times New Roman" w:hAnsi="Times New Roman"/>
                <w:color w:val="000000"/>
                <w:spacing w:val="-2"/>
                <w:sz w:val="24"/>
                <w:szCs w:val="24"/>
              </w:rPr>
              <w:t>O</w:t>
            </w:r>
            <w:r w:rsidRPr="005B507E">
              <w:rPr>
                <w:rFonts w:ascii="Times New Roman" w:hAnsi="Times New Roman"/>
                <w:color w:val="000000"/>
                <w:spacing w:val="-2"/>
                <w:sz w:val="24"/>
                <w:szCs w:val="24"/>
              </w:rPr>
              <w:t xml:space="preserve">bowiązek zawarcia umowy o pracę w miejsce nieprawidłowo zawartej umowy cywilnoprawnej i związana z tym konieczność realizowania uprawnień wynikających ze stosunku pracy  </w:t>
            </w:r>
          </w:p>
        </w:tc>
      </w:tr>
      <w:tr w:rsidR="004A730E" w:rsidRPr="008B4FE6" w14:paraId="285572A5" w14:textId="77777777" w:rsidTr="00BE1B4D">
        <w:trPr>
          <w:trHeight w:val="300"/>
        </w:trPr>
        <w:tc>
          <w:tcPr>
            <w:tcW w:w="965" w:type="dxa"/>
            <w:gridSpan w:val="2"/>
            <w:shd w:val="clear" w:color="auto" w:fill="auto"/>
          </w:tcPr>
          <w:p w14:paraId="4FF712D5" w14:textId="6A01C7ED" w:rsidR="004A730E" w:rsidRPr="008B4FE6" w:rsidRDefault="004A730E" w:rsidP="004A730E">
            <w:pPr>
              <w:tabs>
                <w:tab w:val="left" w:pos="1560"/>
              </w:tabs>
              <w:spacing w:line="240" w:lineRule="auto"/>
              <w:rPr>
                <w:rFonts w:ascii="Times New Roman" w:hAnsi="Times New Roman"/>
                <w:color w:val="000000"/>
              </w:rPr>
            </w:pPr>
            <w:r w:rsidRPr="005B507E">
              <w:rPr>
                <w:rFonts w:ascii="Times New Roman" w:hAnsi="Times New Roman"/>
                <w:color w:val="000000"/>
                <w:sz w:val="24"/>
                <w:szCs w:val="24"/>
              </w:rPr>
              <w:t>Podmioty sektora publicznego</w:t>
            </w:r>
          </w:p>
        </w:tc>
        <w:tc>
          <w:tcPr>
            <w:tcW w:w="3136" w:type="dxa"/>
            <w:gridSpan w:val="7"/>
            <w:shd w:val="clear" w:color="auto" w:fill="auto"/>
          </w:tcPr>
          <w:p w14:paraId="549A5343" w14:textId="04B18AB8" w:rsidR="004A730E" w:rsidRPr="00B37C80" w:rsidRDefault="004A730E" w:rsidP="004A730E">
            <w:pPr>
              <w:spacing w:line="240" w:lineRule="auto"/>
              <w:rPr>
                <w:rFonts w:ascii="Times New Roman" w:hAnsi="Times New Roman"/>
                <w:color w:val="000000"/>
                <w:spacing w:val="-2"/>
              </w:rPr>
            </w:pPr>
            <w:r w:rsidRPr="005B507E">
              <w:rPr>
                <w:rFonts w:ascii="Times New Roman" w:hAnsi="Times New Roman"/>
                <w:color w:val="000000"/>
                <w:spacing w:val="-2"/>
                <w:sz w:val="24"/>
                <w:szCs w:val="24"/>
              </w:rPr>
              <w:t>112,2 tys.</w:t>
            </w:r>
          </w:p>
        </w:tc>
        <w:tc>
          <w:tcPr>
            <w:tcW w:w="3441" w:type="dxa"/>
            <w:gridSpan w:val="7"/>
            <w:shd w:val="clear" w:color="auto" w:fill="auto"/>
          </w:tcPr>
          <w:p w14:paraId="3F792208" w14:textId="3F857A8A" w:rsidR="004A730E" w:rsidRPr="00B37C80" w:rsidRDefault="004A730E" w:rsidP="004A730E">
            <w:pPr>
              <w:spacing w:line="240" w:lineRule="auto"/>
              <w:rPr>
                <w:rFonts w:ascii="Times New Roman" w:hAnsi="Times New Roman"/>
                <w:color w:val="000000"/>
                <w:spacing w:val="-2"/>
              </w:rPr>
            </w:pPr>
            <w:proofErr w:type="spellStart"/>
            <w:r w:rsidRPr="005B507E">
              <w:rPr>
                <w:rFonts w:ascii="Times New Roman" w:hAnsi="Times New Roman"/>
                <w:color w:val="000000"/>
                <w:spacing w:val="-2"/>
                <w:sz w:val="24"/>
                <w:szCs w:val="24"/>
              </w:rPr>
              <w:t>j.w</w:t>
            </w:r>
            <w:proofErr w:type="spellEnd"/>
            <w:r w:rsidRPr="005B507E">
              <w:rPr>
                <w:rFonts w:ascii="Times New Roman" w:hAnsi="Times New Roman"/>
                <w:color w:val="000000"/>
                <w:spacing w:val="-2"/>
                <w:sz w:val="24"/>
                <w:szCs w:val="24"/>
              </w:rPr>
              <w:t>.</w:t>
            </w:r>
          </w:p>
        </w:tc>
        <w:tc>
          <w:tcPr>
            <w:tcW w:w="2552" w:type="dxa"/>
            <w:gridSpan w:val="4"/>
            <w:shd w:val="clear" w:color="auto" w:fill="auto"/>
          </w:tcPr>
          <w:p w14:paraId="251B6DF1" w14:textId="31409817" w:rsidR="004A730E" w:rsidRPr="00B37C80" w:rsidRDefault="004A730E" w:rsidP="004A730E">
            <w:pPr>
              <w:spacing w:line="240" w:lineRule="auto"/>
              <w:rPr>
                <w:rFonts w:ascii="Times New Roman" w:hAnsi="Times New Roman"/>
                <w:color w:val="000000"/>
                <w:spacing w:val="-2"/>
              </w:rPr>
            </w:pPr>
            <w:r>
              <w:rPr>
                <w:rFonts w:ascii="Times New Roman" w:hAnsi="Times New Roman"/>
                <w:color w:val="000000"/>
                <w:spacing w:val="-2"/>
                <w:sz w:val="24"/>
                <w:szCs w:val="24"/>
              </w:rPr>
              <w:t>O</w:t>
            </w:r>
            <w:r w:rsidRPr="005B507E">
              <w:rPr>
                <w:rFonts w:ascii="Times New Roman" w:hAnsi="Times New Roman"/>
                <w:color w:val="000000"/>
                <w:spacing w:val="-2"/>
                <w:sz w:val="24"/>
                <w:szCs w:val="24"/>
              </w:rPr>
              <w:t xml:space="preserve">bowiązek zawarcia umowy o pracę w miejsce nieprawidłowo zawartej umowy cywilnoprawnej i związana z tym konieczność realizowania uprawnień wynikających ze stosunku pracy  </w:t>
            </w:r>
          </w:p>
        </w:tc>
      </w:tr>
      <w:tr w:rsidR="004A730E" w:rsidRPr="008B4FE6" w14:paraId="5513FCA3" w14:textId="77777777" w:rsidTr="00BE1B4D">
        <w:trPr>
          <w:trHeight w:val="300"/>
        </w:trPr>
        <w:tc>
          <w:tcPr>
            <w:tcW w:w="965" w:type="dxa"/>
            <w:gridSpan w:val="2"/>
            <w:shd w:val="clear" w:color="auto" w:fill="auto"/>
          </w:tcPr>
          <w:p w14:paraId="4BFE4FBA" w14:textId="35BD005E" w:rsidR="004A730E" w:rsidRPr="00757FAD" w:rsidRDefault="004A730E" w:rsidP="004A730E">
            <w:pPr>
              <w:tabs>
                <w:tab w:val="left" w:pos="1560"/>
              </w:tabs>
              <w:spacing w:line="240" w:lineRule="auto"/>
              <w:rPr>
                <w:rFonts w:ascii="Times New Roman" w:hAnsi="Times New Roman"/>
                <w:color w:val="000000"/>
              </w:rPr>
            </w:pPr>
            <w:r w:rsidRPr="00F60AA3">
              <w:rPr>
                <w:rFonts w:ascii="Times New Roman" w:hAnsi="Times New Roman"/>
                <w:color w:val="000000"/>
                <w:sz w:val="24"/>
                <w:szCs w:val="24"/>
              </w:rPr>
              <w:t>Państwowa Inspekcja Pracy</w:t>
            </w:r>
          </w:p>
        </w:tc>
        <w:tc>
          <w:tcPr>
            <w:tcW w:w="3136" w:type="dxa"/>
            <w:gridSpan w:val="7"/>
            <w:shd w:val="clear" w:color="auto" w:fill="auto"/>
          </w:tcPr>
          <w:p w14:paraId="764564B0" w14:textId="121D8E8A" w:rsidR="004A730E" w:rsidRPr="00B37C80" w:rsidRDefault="004A730E" w:rsidP="004A730E">
            <w:pPr>
              <w:spacing w:line="240" w:lineRule="auto"/>
              <w:rPr>
                <w:rFonts w:ascii="Times New Roman" w:hAnsi="Times New Roman"/>
                <w:color w:val="000000"/>
                <w:spacing w:val="-2"/>
              </w:rPr>
            </w:pPr>
            <w:r w:rsidRPr="005B507E">
              <w:rPr>
                <w:rFonts w:ascii="Times New Roman" w:hAnsi="Times New Roman"/>
                <w:color w:val="000000"/>
                <w:spacing w:val="-2"/>
                <w:sz w:val="24"/>
                <w:szCs w:val="24"/>
              </w:rPr>
              <w:t xml:space="preserve">17 (16 okręgowych inspektoratów pracy oraz </w:t>
            </w:r>
            <w:r w:rsidRPr="00514516">
              <w:rPr>
                <w:rFonts w:ascii="Times New Roman" w:hAnsi="Times New Roman"/>
                <w:color w:val="000000"/>
                <w:spacing w:val="-2"/>
                <w:sz w:val="24"/>
                <w:szCs w:val="24"/>
              </w:rPr>
              <w:t>Główny Inspektorat Pracy</w:t>
            </w:r>
            <w:r w:rsidRPr="005B507E">
              <w:rPr>
                <w:rFonts w:ascii="Times New Roman" w:hAnsi="Times New Roman"/>
                <w:color w:val="000000"/>
                <w:spacing w:val="-2"/>
                <w:sz w:val="24"/>
                <w:szCs w:val="24"/>
              </w:rPr>
              <w:t>)</w:t>
            </w:r>
          </w:p>
        </w:tc>
        <w:tc>
          <w:tcPr>
            <w:tcW w:w="3441" w:type="dxa"/>
            <w:gridSpan w:val="7"/>
            <w:shd w:val="clear" w:color="auto" w:fill="auto"/>
          </w:tcPr>
          <w:p w14:paraId="5F34B723" w14:textId="5456AFC7" w:rsidR="004A730E" w:rsidRPr="00B37C80" w:rsidRDefault="009C0DF5" w:rsidP="004A730E">
            <w:pPr>
              <w:spacing w:line="240" w:lineRule="auto"/>
              <w:rPr>
                <w:rFonts w:ascii="Times New Roman" w:hAnsi="Times New Roman"/>
                <w:color w:val="000000"/>
                <w:spacing w:val="-2"/>
              </w:rPr>
            </w:pPr>
            <w:r>
              <w:rPr>
                <w:rFonts w:ascii="Times New Roman" w:hAnsi="Times New Roman"/>
                <w:color w:val="000000"/>
                <w:spacing w:val="-2"/>
              </w:rPr>
              <w:t>Źródło</w:t>
            </w:r>
            <w:r w:rsidR="00B872D1">
              <w:rPr>
                <w:rFonts w:ascii="Times New Roman" w:hAnsi="Times New Roman"/>
                <w:color w:val="000000"/>
                <w:spacing w:val="-2"/>
              </w:rPr>
              <w:t xml:space="preserve"> własne</w:t>
            </w:r>
          </w:p>
        </w:tc>
        <w:tc>
          <w:tcPr>
            <w:tcW w:w="2552" w:type="dxa"/>
            <w:gridSpan w:val="4"/>
            <w:shd w:val="clear" w:color="auto" w:fill="auto"/>
          </w:tcPr>
          <w:p w14:paraId="2A4E72ED" w14:textId="3054F803" w:rsidR="004A730E" w:rsidRPr="005B507E" w:rsidRDefault="34509FC3" w:rsidP="4FA4544D">
            <w:pPr>
              <w:spacing w:line="240" w:lineRule="auto"/>
              <w:rPr>
                <w:rFonts w:ascii="Times New Roman" w:hAnsi="Times New Roman"/>
                <w:color w:val="000000"/>
                <w:spacing w:val="-2"/>
                <w:sz w:val="24"/>
                <w:szCs w:val="24"/>
              </w:rPr>
            </w:pPr>
            <w:r w:rsidRPr="005B507E">
              <w:rPr>
                <w:rFonts w:ascii="Times New Roman" w:hAnsi="Times New Roman"/>
                <w:color w:val="000000"/>
                <w:spacing w:val="-2"/>
                <w:sz w:val="24"/>
                <w:szCs w:val="24"/>
              </w:rPr>
              <w:t>Dodatkowe zadanie polegające</w:t>
            </w:r>
            <w:r w:rsidR="4BB5F4C9">
              <w:rPr>
                <w:rFonts w:ascii="Times New Roman" w:hAnsi="Times New Roman"/>
                <w:color w:val="000000"/>
                <w:spacing w:val="-2"/>
                <w:sz w:val="24"/>
                <w:szCs w:val="24"/>
              </w:rPr>
              <w:t xml:space="preserve"> na wydawaniu decyzji administracyjnych</w:t>
            </w:r>
            <w:r w:rsidRPr="005B507E">
              <w:rPr>
                <w:rFonts w:ascii="Times New Roman" w:hAnsi="Times New Roman"/>
                <w:color w:val="000000"/>
                <w:spacing w:val="-2"/>
                <w:sz w:val="24"/>
                <w:szCs w:val="24"/>
              </w:rPr>
              <w:t xml:space="preserve"> </w:t>
            </w:r>
            <w:r w:rsidR="4BB5F4C9" w:rsidRPr="009635B8">
              <w:rPr>
                <w:rFonts w:ascii="Times New Roman" w:hAnsi="Times New Roman"/>
                <w:sz w:val="24"/>
                <w:szCs w:val="24"/>
              </w:rPr>
              <w:t>stwierdza</w:t>
            </w:r>
            <w:r w:rsidR="4BB5F4C9">
              <w:rPr>
                <w:rFonts w:ascii="Times New Roman" w:hAnsi="Times New Roman"/>
                <w:sz w:val="24"/>
                <w:szCs w:val="24"/>
              </w:rPr>
              <w:t>jących</w:t>
            </w:r>
            <w:r w:rsidR="4BB5F4C9" w:rsidRPr="009635B8">
              <w:rPr>
                <w:rFonts w:ascii="Times New Roman" w:hAnsi="Times New Roman"/>
                <w:sz w:val="24"/>
                <w:szCs w:val="24"/>
              </w:rPr>
              <w:t xml:space="preserve"> istnieni</w:t>
            </w:r>
            <w:r w:rsidR="4BB5F4C9">
              <w:rPr>
                <w:rFonts w:ascii="Times New Roman" w:hAnsi="Times New Roman"/>
                <w:sz w:val="24"/>
                <w:szCs w:val="24"/>
              </w:rPr>
              <w:t>e</w:t>
            </w:r>
            <w:r w:rsidR="4BB5F4C9" w:rsidRPr="009635B8">
              <w:rPr>
                <w:rFonts w:ascii="Times New Roman" w:hAnsi="Times New Roman"/>
                <w:sz w:val="24"/>
                <w:szCs w:val="24"/>
              </w:rPr>
              <w:t xml:space="preserve"> stosunku pracy w sytuacji kiedy zawarto umowę cywilnoprawną</w:t>
            </w:r>
            <w:r w:rsidR="7BFAEA8E" w:rsidRPr="009635B8">
              <w:rPr>
                <w:rFonts w:ascii="Times New Roman" w:hAnsi="Times New Roman"/>
                <w:sz w:val="24"/>
                <w:szCs w:val="24"/>
              </w:rPr>
              <w:t xml:space="preserve"> </w:t>
            </w:r>
            <w:r w:rsidR="7BFAEA8E" w:rsidRPr="1D14C464">
              <w:rPr>
                <w:rFonts w:ascii="Times New Roman" w:eastAsia="Times New Roman" w:hAnsi="Times New Roman"/>
                <w:sz w:val="24"/>
                <w:szCs w:val="24"/>
              </w:rPr>
              <w:t>lub osoba faktycznie świadczy pracę</w:t>
            </w:r>
            <w:r w:rsidR="4BB5F4C9" w:rsidRPr="009635B8">
              <w:rPr>
                <w:rFonts w:ascii="Times New Roman" w:hAnsi="Times New Roman"/>
                <w:sz w:val="24"/>
                <w:szCs w:val="24"/>
              </w:rPr>
              <w:t xml:space="preserve"> w warunkach, w których zgodnie z art. 22 § 1 Kodeksu pracy powinna być zawarta umowa o pracę</w:t>
            </w:r>
            <w:r w:rsidR="4BB5F4C9">
              <w:rPr>
                <w:rFonts w:ascii="Times New Roman" w:hAnsi="Times New Roman"/>
                <w:color w:val="000000"/>
                <w:spacing w:val="-2"/>
                <w:sz w:val="24"/>
                <w:szCs w:val="24"/>
              </w:rPr>
              <w:t>.</w:t>
            </w:r>
          </w:p>
          <w:p w14:paraId="1E9BAC37" w14:textId="77777777" w:rsidR="004A730E" w:rsidRPr="005B507E" w:rsidRDefault="004A730E" w:rsidP="004A730E">
            <w:pPr>
              <w:spacing w:line="240" w:lineRule="auto"/>
              <w:rPr>
                <w:rFonts w:ascii="Times New Roman" w:hAnsi="Times New Roman"/>
                <w:color w:val="000000"/>
                <w:spacing w:val="-2"/>
                <w:sz w:val="24"/>
                <w:szCs w:val="24"/>
              </w:rPr>
            </w:pPr>
            <w:r w:rsidRPr="005B507E">
              <w:rPr>
                <w:rFonts w:ascii="Times New Roman" w:hAnsi="Times New Roman"/>
                <w:color w:val="000000"/>
                <w:spacing w:val="-2"/>
                <w:sz w:val="24"/>
                <w:szCs w:val="24"/>
              </w:rPr>
              <w:t>Zapewnienie wymiany danych pomiędzy PIP,</w:t>
            </w:r>
            <w:r>
              <w:rPr>
                <w:rFonts w:ascii="Times New Roman" w:hAnsi="Times New Roman"/>
                <w:color w:val="000000"/>
                <w:spacing w:val="-2"/>
                <w:sz w:val="24"/>
                <w:szCs w:val="24"/>
              </w:rPr>
              <w:t xml:space="preserve"> </w:t>
            </w:r>
            <w:r w:rsidRPr="005B507E">
              <w:rPr>
                <w:rFonts w:ascii="Times New Roman" w:hAnsi="Times New Roman"/>
                <w:color w:val="000000"/>
                <w:spacing w:val="-2"/>
                <w:sz w:val="24"/>
                <w:szCs w:val="24"/>
              </w:rPr>
              <w:t xml:space="preserve">ZUS i KAS na potrzeby kontroli. Wprowadzenie możliwości kontroli zdalnych co umożliwi sprawne przeprowadzenie kontroli. </w:t>
            </w:r>
          </w:p>
          <w:p w14:paraId="046295A8" w14:textId="2798CDA6" w:rsidR="004A730E" w:rsidRPr="00B37C80" w:rsidRDefault="004A730E" w:rsidP="004A730E">
            <w:pPr>
              <w:spacing w:line="240" w:lineRule="auto"/>
              <w:rPr>
                <w:rFonts w:ascii="Times New Roman" w:hAnsi="Times New Roman"/>
                <w:color w:val="000000"/>
                <w:spacing w:val="-2"/>
              </w:rPr>
            </w:pPr>
            <w:r w:rsidRPr="005B507E">
              <w:rPr>
                <w:rFonts w:ascii="Times New Roman" w:hAnsi="Times New Roman"/>
                <w:color w:val="000000"/>
                <w:spacing w:val="-2"/>
                <w:sz w:val="24"/>
                <w:szCs w:val="24"/>
              </w:rPr>
              <w:t xml:space="preserve">Dodatkowe zadanie polegające na obowiązku sporządzania planów działań dla kontroli celowych na </w:t>
            </w:r>
            <w:r w:rsidRPr="005B507E">
              <w:rPr>
                <w:rFonts w:ascii="Times New Roman" w:hAnsi="Times New Roman"/>
                <w:color w:val="000000"/>
                <w:spacing w:val="-2"/>
                <w:sz w:val="24"/>
                <w:szCs w:val="24"/>
              </w:rPr>
              <w:lastRenderedPageBreak/>
              <w:t>podstawie analizy ryzyka.</w:t>
            </w:r>
          </w:p>
        </w:tc>
      </w:tr>
      <w:tr w:rsidR="004A730E" w:rsidRPr="008B4FE6" w14:paraId="230F5641" w14:textId="77777777" w:rsidTr="00BE1B4D">
        <w:trPr>
          <w:trHeight w:val="300"/>
        </w:trPr>
        <w:tc>
          <w:tcPr>
            <w:tcW w:w="965" w:type="dxa"/>
            <w:gridSpan w:val="2"/>
            <w:shd w:val="clear" w:color="auto" w:fill="auto"/>
          </w:tcPr>
          <w:p w14:paraId="7861D56F" w14:textId="304E5BC7" w:rsidR="004A730E" w:rsidRPr="008B4FE6" w:rsidRDefault="004A730E" w:rsidP="004A730E">
            <w:pPr>
              <w:tabs>
                <w:tab w:val="left" w:pos="1560"/>
              </w:tabs>
              <w:spacing w:line="240" w:lineRule="auto"/>
              <w:rPr>
                <w:rFonts w:ascii="Times New Roman" w:hAnsi="Times New Roman"/>
                <w:color w:val="000000"/>
              </w:rPr>
            </w:pPr>
            <w:r w:rsidRPr="005B507E">
              <w:rPr>
                <w:rFonts w:ascii="Times New Roman" w:hAnsi="Times New Roman"/>
                <w:color w:val="000000"/>
                <w:sz w:val="24"/>
                <w:szCs w:val="24"/>
              </w:rPr>
              <w:lastRenderedPageBreak/>
              <w:t>Zakład Ubezpieczeń Społecznych</w:t>
            </w:r>
          </w:p>
        </w:tc>
        <w:tc>
          <w:tcPr>
            <w:tcW w:w="3136" w:type="dxa"/>
            <w:gridSpan w:val="7"/>
            <w:shd w:val="clear" w:color="auto" w:fill="auto"/>
          </w:tcPr>
          <w:p w14:paraId="5C4603E6" w14:textId="39C90F41" w:rsidR="004A730E" w:rsidRPr="00B37C80" w:rsidRDefault="00204891" w:rsidP="004A730E">
            <w:pPr>
              <w:spacing w:line="240" w:lineRule="auto"/>
              <w:rPr>
                <w:rFonts w:ascii="Times New Roman" w:hAnsi="Times New Roman"/>
                <w:color w:val="000000"/>
                <w:spacing w:val="-2"/>
              </w:rPr>
            </w:pPr>
            <w:r>
              <w:rPr>
                <w:rFonts w:ascii="Times New Roman" w:hAnsi="Times New Roman"/>
                <w:color w:val="000000"/>
                <w:spacing w:val="-2"/>
              </w:rPr>
              <w:t>1</w:t>
            </w:r>
          </w:p>
        </w:tc>
        <w:tc>
          <w:tcPr>
            <w:tcW w:w="3441" w:type="dxa"/>
            <w:gridSpan w:val="7"/>
            <w:shd w:val="clear" w:color="auto" w:fill="auto"/>
          </w:tcPr>
          <w:p w14:paraId="05108312" w14:textId="7ABDA66E" w:rsidR="004A730E" w:rsidRPr="00B37C80" w:rsidRDefault="00B872D1" w:rsidP="004A730E">
            <w:pPr>
              <w:spacing w:line="240" w:lineRule="auto"/>
              <w:rPr>
                <w:rFonts w:ascii="Times New Roman" w:hAnsi="Times New Roman"/>
                <w:color w:val="000000"/>
                <w:spacing w:val="-2"/>
              </w:rPr>
            </w:pPr>
            <w:r>
              <w:rPr>
                <w:rFonts w:ascii="Times New Roman" w:hAnsi="Times New Roman"/>
                <w:color w:val="000000"/>
                <w:spacing w:val="-2"/>
              </w:rPr>
              <w:t>Źródło własne</w:t>
            </w:r>
          </w:p>
        </w:tc>
        <w:tc>
          <w:tcPr>
            <w:tcW w:w="2552" w:type="dxa"/>
            <w:gridSpan w:val="4"/>
            <w:shd w:val="clear" w:color="auto" w:fill="auto"/>
          </w:tcPr>
          <w:p w14:paraId="65810E52" w14:textId="52007DEF" w:rsidR="004A730E" w:rsidRPr="00B37C80" w:rsidRDefault="00204891" w:rsidP="004A730E">
            <w:pPr>
              <w:spacing w:line="240" w:lineRule="auto"/>
              <w:rPr>
                <w:rFonts w:ascii="Times New Roman" w:hAnsi="Times New Roman"/>
                <w:color w:val="000000"/>
                <w:spacing w:val="-2"/>
              </w:rPr>
            </w:pPr>
            <w:r w:rsidRPr="005B507E">
              <w:rPr>
                <w:rFonts w:ascii="Times New Roman" w:hAnsi="Times New Roman"/>
                <w:color w:val="000000"/>
                <w:spacing w:val="-2"/>
                <w:sz w:val="24"/>
                <w:szCs w:val="24"/>
              </w:rPr>
              <w:t>Zapewnienie wymiany danych pomiędzy PIP,</w:t>
            </w:r>
            <w:r>
              <w:rPr>
                <w:rFonts w:ascii="Times New Roman" w:hAnsi="Times New Roman"/>
                <w:color w:val="000000"/>
                <w:spacing w:val="-2"/>
                <w:sz w:val="24"/>
                <w:szCs w:val="24"/>
              </w:rPr>
              <w:t xml:space="preserve"> </w:t>
            </w:r>
            <w:r w:rsidRPr="005B507E">
              <w:rPr>
                <w:rFonts w:ascii="Times New Roman" w:hAnsi="Times New Roman"/>
                <w:color w:val="000000"/>
                <w:spacing w:val="-2"/>
                <w:sz w:val="24"/>
                <w:szCs w:val="24"/>
              </w:rPr>
              <w:t>ZUS i KAS na potrzeby kontroli.</w:t>
            </w:r>
          </w:p>
        </w:tc>
      </w:tr>
      <w:tr w:rsidR="004A730E" w:rsidRPr="008B4FE6" w14:paraId="646B2DE5" w14:textId="77777777" w:rsidTr="00BE1B4D">
        <w:trPr>
          <w:trHeight w:val="300"/>
        </w:trPr>
        <w:tc>
          <w:tcPr>
            <w:tcW w:w="965" w:type="dxa"/>
            <w:gridSpan w:val="2"/>
            <w:shd w:val="clear" w:color="auto" w:fill="auto"/>
          </w:tcPr>
          <w:p w14:paraId="15CC6152" w14:textId="15ED7E63" w:rsidR="004A730E" w:rsidRPr="008B4FE6" w:rsidRDefault="004A730E" w:rsidP="004A730E">
            <w:pPr>
              <w:tabs>
                <w:tab w:val="left" w:pos="1560"/>
              </w:tabs>
              <w:spacing w:line="240" w:lineRule="auto"/>
              <w:rPr>
                <w:rFonts w:ascii="Times New Roman" w:hAnsi="Times New Roman"/>
                <w:color w:val="000000"/>
              </w:rPr>
            </w:pPr>
            <w:r w:rsidRPr="005B507E">
              <w:rPr>
                <w:rFonts w:ascii="Times New Roman" w:hAnsi="Times New Roman"/>
                <w:color w:val="000000"/>
                <w:sz w:val="24"/>
                <w:szCs w:val="24"/>
              </w:rPr>
              <w:t>Krajowa Administracja Skarbowa/M</w:t>
            </w:r>
            <w:r w:rsidR="00757FAD">
              <w:rPr>
                <w:rFonts w:ascii="Times New Roman" w:hAnsi="Times New Roman"/>
                <w:color w:val="000000"/>
                <w:sz w:val="24"/>
                <w:szCs w:val="24"/>
              </w:rPr>
              <w:t xml:space="preserve">inisterstwo </w:t>
            </w:r>
            <w:r>
              <w:rPr>
                <w:rFonts w:ascii="Times New Roman" w:hAnsi="Times New Roman"/>
                <w:color w:val="000000"/>
                <w:sz w:val="24"/>
                <w:szCs w:val="24"/>
              </w:rPr>
              <w:t>F</w:t>
            </w:r>
            <w:r w:rsidR="00757FAD">
              <w:rPr>
                <w:rFonts w:ascii="Times New Roman" w:hAnsi="Times New Roman"/>
                <w:color w:val="000000"/>
                <w:sz w:val="24"/>
                <w:szCs w:val="24"/>
              </w:rPr>
              <w:t>inansów</w:t>
            </w:r>
          </w:p>
        </w:tc>
        <w:tc>
          <w:tcPr>
            <w:tcW w:w="3136" w:type="dxa"/>
            <w:gridSpan w:val="7"/>
            <w:shd w:val="clear" w:color="auto" w:fill="auto"/>
          </w:tcPr>
          <w:p w14:paraId="5CBE33F8" w14:textId="715B01C2" w:rsidR="004A730E" w:rsidRPr="00B37C80" w:rsidRDefault="00204891" w:rsidP="004A730E">
            <w:pPr>
              <w:spacing w:line="240" w:lineRule="auto"/>
              <w:rPr>
                <w:rFonts w:ascii="Times New Roman" w:hAnsi="Times New Roman"/>
                <w:color w:val="000000"/>
                <w:spacing w:val="-2"/>
              </w:rPr>
            </w:pPr>
            <w:r>
              <w:rPr>
                <w:rFonts w:ascii="Times New Roman" w:hAnsi="Times New Roman"/>
                <w:color w:val="000000"/>
                <w:spacing w:val="-2"/>
              </w:rPr>
              <w:t>2</w:t>
            </w:r>
          </w:p>
        </w:tc>
        <w:tc>
          <w:tcPr>
            <w:tcW w:w="3441" w:type="dxa"/>
            <w:gridSpan w:val="7"/>
            <w:shd w:val="clear" w:color="auto" w:fill="auto"/>
          </w:tcPr>
          <w:p w14:paraId="07DC9F3E" w14:textId="4DB60580" w:rsidR="004A730E" w:rsidRPr="00B37C80" w:rsidRDefault="00B872D1" w:rsidP="004A730E">
            <w:pPr>
              <w:spacing w:line="240" w:lineRule="auto"/>
              <w:rPr>
                <w:rFonts w:ascii="Times New Roman" w:hAnsi="Times New Roman"/>
                <w:color w:val="000000"/>
                <w:spacing w:val="-2"/>
              </w:rPr>
            </w:pPr>
            <w:r>
              <w:rPr>
                <w:rFonts w:ascii="Times New Roman" w:hAnsi="Times New Roman"/>
                <w:color w:val="000000"/>
                <w:spacing w:val="-2"/>
              </w:rPr>
              <w:t>Źródło wła</w:t>
            </w:r>
            <w:r w:rsidR="0076396C">
              <w:rPr>
                <w:rFonts w:ascii="Times New Roman" w:hAnsi="Times New Roman"/>
                <w:color w:val="000000"/>
                <w:spacing w:val="-2"/>
              </w:rPr>
              <w:t>s</w:t>
            </w:r>
            <w:r>
              <w:rPr>
                <w:rFonts w:ascii="Times New Roman" w:hAnsi="Times New Roman"/>
                <w:color w:val="000000"/>
                <w:spacing w:val="-2"/>
              </w:rPr>
              <w:t>ne</w:t>
            </w:r>
          </w:p>
        </w:tc>
        <w:tc>
          <w:tcPr>
            <w:tcW w:w="2552" w:type="dxa"/>
            <w:gridSpan w:val="4"/>
            <w:shd w:val="clear" w:color="auto" w:fill="auto"/>
          </w:tcPr>
          <w:p w14:paraId="40A478A0" w14:textId="77777777" w:rsidR="004A730E" w:rsidRDefault="00204891" w:rsidP="004A730E">
            <w:pPr>
              <w:spacing w:line="240" w:lineRule="auto"/>
              <w:rPr>
                <w:rFonts w:ascii="Times New Roman" w:hAnsi="Times New Roman"/>
                <w:color w:val="000000"/>
                <w:spacing w:val="-2"/>
                <w:sz w:val="24"/>
                <w:szCs w:val="24"/>
              </w:rPr>
            </w:pPr>
            <w:r w:rsidRPr="005B507E">
              <w:rPr>
                <w:rFonts w:ascii="Times New Roman" w:hAnsi="Times New Roman"/>
                <w:color w:val="000000"/>
                <w:spacing w:val="-2"/>
                <w:sz w:val="24"/>
                <w:szCs w:val="24"/>
              </w:rPr>
              <w:t>Zapewnienie wymiany danych pomiędzy PIP,</w:t>
            </w:r>
            <w:r>
              <w:rPr>
                <w:rFonts w:ascii="Times New Roman" w:hAnsi="Times New Roman"/>
                <w:color w:val="000000"/>
                <w:spacing w:val="-2"/>
                <w:sz w:val="24"/>
                <w:szCs w:val="24"/>
              </w:rPr>
              <w:t xml:space="preserve"> </w:t>
            </w:r>
            <w:r w:rsidRPr="005B507E">
              <w:rPr>
                <w:rFonts w:ascii="Times New Roman" w:hAnsi="Times New Roman"/>
                <w:color w:val="000000"/>
                <w:spacing w:val="-2"/>
                <w:sz w:val="24"/>
                <w:szCs w:val="24"/>
              </w:rPr>
              <w:t>ZUS i KAS na potrzeby kontroli.</w:t>
            </w:r>
          </w:p>
          <w:p w14:paraId="35D5C173" w14:textId="1FF97905" w:rsidR="003F5F23" w:rsidRPr="00B37C80" w:rsidRDefault="003F5F23" w:rsidP="004A730E">
            <w:pPr>
              <w:spacing w:line="240" w:lineRule="auto"/>
              <w:rPr>
                <w:rFonts w:ascii="Times New Roman" w:hAnsi="Times New Roman"/>
                <w:color w:val="000000"/>
                <w:spacing w:val="-2"/>
              </w:rPr>
            </w:pPr>
          </w:p>
        </w:tc>
      </w:tr>
      <w:tr w:rsidR="003F5F23" w:rsidRPr="008B4FE6" w14:paraId="77B73EE9" w14:textId="77777777" w:rsidTr="00BE1B4D">
        <w:trPr>
          <w:trHeight w:val="300"/>
        </w:trPr>
        <w:tc>
          <w:tcPr>
            <w:tcW w:w="965" w:type="dxa"/>
            <w:gridSpan w:val="2"/>
            <w:shd w:val="clear" w:color="auto" w:fill="auto"/>
          </w:tcPr>
          <w:p w14:paraId="5ADB0136" w14:textId="77777777" w:rsidR="003F5F23" w:rsidRDefault="003F5F23" w:rsidP="004A730E">
            <w:pPr>
              <w:tabs>
                <w:tab w:val="left" w:pos="1560"/>
              </w:tabs>
              <w:spacing w:line="240" w:lineRule="auto"/>
              <w:rPr>
                <w:rFonts w:ascii="Times New Roman" w:hAnsi="Times New Roman"/>
                <w:color w:val="000000"/>
                <w:sz w:val="24"/>
                <w:szCs w:val="24"/>
              </w:rPr>
            </w:pPr>
            <w:r>
              <w:rPr>
                <w:rFonts w:ascii="Times New Roman" w:hAnsi="Times New Roman"/>
                <w:color w:val="000000"/>
                <w:sz w:val="24"/>
                <w:szCs w:val="24"/>
              </w:rPr>
              <w:t>Sądy</w:t>
            </w:r>
          </w:p>
          <w:p w14:paraId="4507B16E" w14:textId="1475CECF" w:rsidR="003F5F23" w:rsidRPr="005B507E" w:rsidRDefault="003F5F23" w:rsidP="004A730E">
            <w:pPr>
              <w:tabs>
                <w:tab w:val="left" w:pos="1560"/>
              </w:tabs>
              <w:spacing w:line="240" w:lineRule="auto"/>
              <w:rPr>
                <w:rFonts w:ascii="Times New Roman" w:hAnsi="Times New Roman"/>
                <w:color w:val="000000"/>
                <w:sz w:val="24"/>
                <w:szCs w:val="24"/>
              </w:rPr>
            </w:pPr>
            <w:r>
              <w:rPr>
                <w:rFonts w:ascii="Times New Roman" w:hAnsi="Times New Roman"/>
                <w:color w:val="000000"/>
                <w:sz w:val="24"/>
                <w:szCs w:val="24"/>
              </w:rPr>
              <w:t>rejonowe</w:t>
            </w:r>
          </w:p>
        </w:tc>
        <w:tc>
          <w:tcPr>
            <w:tcW w:w="3136" w:type="dxa"/>
            <w:gridSpan w:val="7"/>
            <w:shd w:val="clear" w:color="auto" w:fill="auto"/>
          </w:tcPr>
          <w:p w14:paraId="532E9011" w14:textId="77777777" w:rsidR="003F5F23" w:rsidRDefault="003F5F23" w:rsidP="004A730E">
            <w:pPr>
              <w:spacing w:line="240" w:lineRule="auto"/>
              <w:rPr>
                <w:rFonts w:ascii="Times New Roman" w:hAnsi="Times New Roman"/>
                <w:color w:val="000000"/>
                <w:spacing w:val="-2"/>
              </w:rPr>
            </w:pPr>
          </w:p>
        </w:tc>
        <w:tc>
          <w:tcPr>
            <w:tcW w:w="3441" w:type="dxa"/>
            <w:gridSpan w:val="7"/>
            <w:shd w:val="clear" w:color="auto" w:fill="auto"/>
          </w:tcPr>
          <w:p w14:paraId="3C59C47A" w14:textId="77777777" w:rsidR="003F5F23" w:rsidRDefault="003F5F23" w:rsidP="004A730E">
            <w:pPr>
              <w:spacing w:line="240" w:lineRule="auto"/>
              <w:rPr>
                <w:rFonts w:ascii="Times New Roman" w:hAnsi="Times New Roman"/>
                <w:color w:val="000000"/>
                <w:spacing w:val="-2"/>
              </w:rPr>
            </w:pPr>
          </w:p>
        </w:tc>
        <w:tc>
          <w:tcPr>
            <w:tcW w:w="2552" w:type="dxa"/>
            <w:gridSpan w:val="4"/>
            <w:shd w:val="clear" w:color="auto" w:fill="auto"/>
          </w:tcPr>
          <w:p w14:paraId="5AD3502A" w14:textId="61BF86E0" w:rsidR="003F5F23" w:rsidRPr="005B507E" w:rsidRDefault="003F5F23" w:rsidP="004A730E">
            <w:pPr>
              <w:spacing w:line="240" w:lineRule="auto"/>
              <w:rPr>
                <w:rFonts w:ascii="Times New Roman" w:hAnsi="Times New Roman"/>
                <w:color w:val="000000"/>
                <w:spacing w:val="-2"/>
                <w:sz w:val="24"/>
                <w:szCs w:val="24"/>
              </w:rPr>
            </w:pPr>
            <w:r>
              <w:rPr>
                <w:rFonts w:ascii="Times New Roman" w:hAnsi="Times New Roman"/>
                <w:color w:val="000000"/>
                <w:spacing w:val="-2"/>
                <w:sz w:val="24"/>
                <w:szCs w:val="24"/>
              </w:rPr>
              <w:t xml:space="preserve">Rozpatrywanie </w:t>
            </w:r>
            <w:proofErr w:type="spellStart"/>
            <w:r>
              <w:rPr>
                <w:rFonts w:ascii="Times New Roman" w:hAnsi="Times New Roman"/>
                <w:color w:val="000000"/>
                <w:spacing w:val="-2"/>
                <w:sz w:val="24"/>
                <w:szCs w:val="24"/>
              </w:rPr>
              <w:t>odwołań</w:t>
            </w:r>
            <w:proofErr w:type="spellEnd"/>
            <w:r>
              <w:rPr>
                <w:rFonts w:ascii="Times New Roman" w:hAnsi="Times New Roman"/>
                <w:color w:val="000000"/>
                <w:spacing w:val="-2"/>
                <w:sz w:val="24"/>
                <w:szCs w:val="24"/>
              </w:rPr>
              <w:t xml:space="preserve"> od decyzji Głównego Inspektora Pracy dotyczących stwierdzenia istnienia stosunku pracy</w:t>
            </w:r>
            <w:r w:rsidR="00FE6148">
              <w:rPr>
                <w:rFonts w:ascii="Times New Roman" w:hAnsi="Times New Roman"/>
                <w:color w:val="000000"/>
                <w:spacing w:val="-2"/>
                <w:sz w:val="24"/>
                <w:szCs w:val="24"/>
              </w:rPr>
              <w:t>.</w:t>
            </w:r>
          </w:p>
        </w:tc>
      </w:tr>
      <w:tr w:rsidR="004A730E" w:rsidRPr="008B4FE6" w14:paraId="00AD71C1" w14:textId="77777777" w:rsidTr="007963C8">
        <w:trPr>
          <w:trHeight w:val="300"/>
        </w:trPr>
        <w:tc>
          <w:tcPr>
            <w:tcW w:w="10094" w:type="dxa"/>
            <w:gridSpan w:val="20"/>
            <w:shd w:val="clear" w:color="auto" w:fill="99CCFF"/>
            <w:vAlign w:val="center"/>
          </w:tcPr>
          <w:p w14:paraId="71B9D1AB" w14:textId="77777777" w:rsidR="004A730E" w:rsidRPr="008B4FE6" w:rsidRDefault="004A730E" w:rsidP="004A730E">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4A730E" w:rsidRPr="008B4FE6" w14:paraId="6A930B02" w14:textId="77777777" w:rsidTr="007963C8">
        <w:trPr>
          <w:trHeight w:val="300"/>
        </w:trPr>
        <w:tc>
          <w:tcPr>
            <w:tcW w:w="10094" w:type="dxa"/>
            <w:gridSpan w:val="20"/>
            <w:shd w:val="clear" w:color="auto" w:fill="FFFFFF" w:themeFill="background1"/>
          </w:tcPr>
          <w:p w14:paraId="18F1AA7E" w14:textId="77777777" w:rsidR="004A730E" w:rsidRDefault="004A730E" w:rsidP="004A730E">
            <w:pPr>
              <w:spacing w:line="240" w:lineRule="auto"/>
              <w:jc w:val="both"/>
              <w:rPr>
                <w:rFonts w:ascii="Times New Roman" w:hAnsi="Times New Roman"/>
                <w:color w:val="000000"/>
                <w:spacing w:val="-2"/>
              </w:rPr>
            </w:pPr>
          </w:p>
          <w:p w14:paraId="695B1239" w14:textId="55E07A35" w:rsidR="00E5749A" w:rsidRPr="009C1D77" w:rsidRDefault="3305CCF8" w:rsidP="007373E8">
            <w:pPr>
              <w:autoSpaceDE w:val="0"/>
              <w:autoSpaceDN w:val="0"/>
              <w:adjustRightInd w:val="0"/>
              <w:spacing w:line="240" w:lineRule="auto"/>
              <w:jc w:val="both"/>
              <w:rPr>
                <w:rFonts w:ascii="Times New Roman" w:hAnsi="Times New Roman"/>
                <w:color w:val="000000" w:themeColor="text1"/>
                <w:lang w:eastAsia="pl-PL"/>
              </w:rPr>
            </w:pPr>
            <w:r w:rsidRPr="1D14C464">
              <w:rPr>
                <w:rFonts w:ascii="Times New Roman" w:hAnsi="Times New Roman"/>
                <w:color w:val="000000" w:themeColor="text1"/>
                <w:lang w:eastAsia="pl-PL"/>
              </w:rPr>
              <w:t xml:space="preserve">Projekt </w:t>
            </w:r>
            <w:r w:rsidR="44F506EB" w:rsidRPr="1D14C464">
              <w:rPr>
                <w:rFonts w:ascii="Times New Roman" w:hAnsi="Times New Roman"/>
                <w:color w:val="000000" w:themeColor="text1"/>
                <w:lang w:eastAsia="pl-PL"/>
              </w:rPr>
              <w:t>ustawy</w:t>
            </w:r>
            <w:r w:rsidR="1FD1E839" w:rsidRPr="1D14C464">
              <w:rPr>
                <w:rFonts w:ascii="Times New Roman" w:hAnsi="Times New Roman"/>
                <w:color w:val="000000" w:themeColor="text1"/>
                <w:lang w:eastAsia="pl-PL"/>
              </w:rPr>
              <w:t xml:space="preserve"> </w:t>
            </w:r>
            <w:proofErr w:type="spellStart"/>
            <w:r w:rsidRPr="1D14C464">
              <w:rPr>
                <w:rFonts w:ascii="Times New Roman" w:hAnsi="Times New Roman"/>
                <w:color w:val="000000" w:themeColor="text1"/>
                <w:lang w:eastAsia="pl-PL"/>
              </w:rPr>
              <w:t>z</w:t>
            </w:r>
            <w:r w:rsidR="00EA0475">
              <w:rPr>
                <w:rFonts w:ascii="Times New Roman" w:hAnsi="Times New Roman"/>
                <w:color w:val="000000" w:themeColor="text1"/>
                <w:lang w:eastAsia="pl-PL"/>
              </w:rPr>
              <w:t>ostał</w:t>
            </w:r>
            <w:r w:rsidRPr="1D14C464">
              <w:rPr>
                <w:rFonts w:ascii="Times New Roman" w:hAnsi="Times New Roman"/>
                <w:color w:val="000000" w:themeColor="text1"/>
                <w:lang w:eastAsia="pl-PL"/>
              </w:rPr>
              <w:t>przekazany</w:t>
            </w:r>
            <w:proofErr w:type="spellEnd"/>
            <w:r w:rsidRPr="1D14C464">
              <w:rPr>
                <w:rFonts w:ascii="Times New Roman" w:hAnsi="Times New Roman"/>
                <w:color w:val="000000" w:themeColor="text1"/>
                <w:lang w:eastAsia="pl-PL"/>
              </w:rPr>
              <w:t xml:space="preserve"> do zaopiniowania do następujących partnerów społecznych:</w:t>
            </w:r>
          </w:p>
          <w:p w14:paraId="65D7022D" w14:textId="77777777" w:rsidR="00E5749A" w:rsidRPr="009C1D77" w:rsidRDefault="3305CCF8" w:rsidP="007373E8">
            <w:pPr>
              <w:autoSpaceDE w:val="0"/>
              <w:autoSpaceDN w:val="0"/>
              <w:adjustRightInd w:val="0"/>
              <w:spacing w:line="240" w:lineRule="auto"/>
              <w:jc w:val="both"/>
              <w:rPr>
                <w:rFonts w:ascii="Times New Roman" w:hAnsi="Times New Roman"/>
                <w:color w:val="000000" w:themeColor="text1"/>
                <w:lang w:eastAsia="pl-PL"/>
              </w:rPr>
            </w:pPr>
            <w:r w:rsidRPr="1D14C464">
              <w:rPr>
                <w:rFonts w:ascii="Times New Roman" w:hAnsi="Times New Roman"/>
                <w:color w:val="000000" w:themeColor="text1"/>
                <w:lang w:eastAsia="pl-PL"/>
              </w:rPr>
              <w:t>– na podstawie art. 19 ustawy z dnia 23 maja 1991 r. o związkach zawodowych (Dz. U. z 2025 r. poz. 440) do:</w:t>
            </w:r>
          </w:p>
          <w:p w14:paraId="047B60A7" w14:textId="77777777" w:rsidR="00E5749A" w:rsidRPr="009C1D77" w:rsidRDefault="3305CCF8" w:rsidP="007373E8">
            <w:pPr>
              <w:numPr>
                <w:ilvl w:val="0"/>
                <w:numId w:val="40"/>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Ogólnopolskiego Porozumienia Związków Zawodowych;</w:t>
            </w:r>
          </w:p>
          <w:p w14:paraId="0C379427" w14:textId="77777777" w:rsidR="00E5749A" w:rsidRPr="009C1D77" w:rsidRDefault="3305CCF8" w:rsidP="007373E8">
            <w:pPr>
              <w:numPr>
                <w:ilvl w:val="0"/>
                <w:numId w:val="40"/>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Forum Związków Zawodowych;</w:t>
            </w:r>
          </w:p>
          <w:p w14:paraId="4B3B5975" w14:textId="77777777" w:rsidR="00E5749A" w:rsidRPr="009C1D77" w:rsidRDefault="3305CCF8" w:rsidP="007373E8">
            <w:pPr>
              <w:numPr>
                <w:ilvl w:val="0"/>
                <w:numId w:val="40"/>
              </w:numPr>
              <w:autoSpaceDE w:val="0"/>
              <w:autoSpaceDN w:val="0"/>
              <w:adjustRightInd w:val="0"/>
              <w:spacing w:line="240" w:lineRule="auto"/>
              <w:ind w:left="334" w:hanging="357"/>
              <w:jc w:val="both"/>
              <w:rPr>
                <w:rFonts w:ascii="Times New Roman" w:hAnsi="Times New Roman"/>
                <w:color w:val="000000" w:themeColor="text1"/>
                <w:lang w:eastAsia="pl-PL"/>
              </w:rPr>
            </w:pPr>
            <w:r w:rsidRPr="1D14C464">
              <w:rPr>
                <w:rFonts w:ascii="Times New Roman" w:hAnsi="Times New Roman"/>
                <w:color w:val="000000" w:themeColor="text1"/>
                <w:lang w:eastAsia="pl-PL"/>
              </w:rPr>
              <w:t>NSZZ „Solidarność”.</w:t>
            </w:r>
          </w:p>
          <w:p w14:paraId="3EE3CDAC" w14:textId="77777777" w:rsidR="00E5749A" w:rsidRPr="009C1D77" w:rsidRDefault="3305CCF8" w:rsidP="007373E8">
            <w:pPr>
              <w:autoSpaceDE w:val="0"/>
              <w:autoSpaceDN w:val="0"/>
              <w:adjustRightInd w:val="0"/>
              <w:spacing w:line="240" w:lineRule="auto"/>
              <w:ind w:left="-20"/>
              <w:jc w:val="both"/>
              <w:rPr>
                <w:rFonts w:ascii="Times New Roman" w:hAnsi="Times New Roman"/>
                <w:color w:val="000000" w:themeColor="text1"/>
                <w:lang w:eastAsia="pl-PL"/>
              </w:rPr>
            </w:pPr>
            <w:r w:rsidRPr="1D14C464">
              <w:rPr>
                <w:rFonts w:ascii="Times New Roman" w:hAnsi="Times New Roman"/>
                <w:color w:val="000000" w:themeColor="text1"/>
                <w:lang w:eastAsia="pl-PL"/>
              </w:rPr>
              <w:t>– na podstawie art. 16 ustawy z dnia 23 maja 1991 r. o organizacjach pracodawców (Dz. U. z 2025 r. poz. 423) do:</w:t>
            </w:r>
          </w:p>
          <w:p w14:paraId="4456161A" w14:textId="77777777" w:rsidR="00E5749A" w:rsidRPr="009C1D77" w:rsidRDefault="3305CCF8" w:rsidP="007373E8">
            <w:pPr>
              <w:numPr>
                <w:ilvl w:val="0"/>
                <w:numId w:val="41"/>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Pracodawców Rzeczypospolitej Polskiej;</w:t>
            </w:r>
          </w:p>
          <w:p w14:paraId="359ABC63" w14:textId="77777777" w:rsidR="00E5749A" w:rsidRPr="009C1D77" w:rsidRDefault="3305CCF8" w:rsidP="007373E8">
            <w:pPr>
              <w:numPr>
                <w:ilvl w:val="0"/>
                <w:numId w:val="41"/>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Konfederacji „Lewiatan”;</w:t>
            </w:r>
          </w:p>
          <w:p w14:paraId="0C39ECBF" w14:textId="77777777" w:rsidR="00E5749A" w:rsidRPr="009C1D77" w:rsidRDefault="3305CCF8" w:rsidP="007373E8">
            <w:pPr>
              <w:numPr>
                <w:ilvl w:val="0"/>
                <w:numId w:val="41"/>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Związku Rzemiosła Polskiego;</w:t>
            </w:r>
          </w:p>
          <w:p w14:paraId="253C1981" w14:textId="77777777" w:rsidR="00E5749A" w:rsidRPr="009C1D77" w:rsidRDefault="3305CCF8" w:rsidP="007373E8">
            <w:pPr>
              <w:numPr>
                <w:ilvl w:val="0"/>
                <w:numId w:val="41"/>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Związku Pracodawców Business Centre Club;</w:t>
            </w:r>
          </w:p>
          <w:p w14:paraId="0DAB3399" w14:textId="77777777" w:rsidR="00E5749A" w:rsidRPr="009C1D77" w:rsidRDefault="3305CCF8" w:rsidP="007373E8">
            <w:pPr>
              <w:numPr>
                <w:ilvl w:val="0"/>
                <w:numId w:val="41"/>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Związku Przedsiębiorców i Pracodawców;</w:t>
            </w:r>
          </w:p>
          <w:p w14:paraId="7BE71DDD" w14:textId="77777777" w:rsidR="00E5749A" w:rsidRPr="009C1D77" w:rsidRDefault="3305CCF8" w:rsidP="007373E8">
            <w:pPr>
              <w:numPr>
                <w:ilvl w:val="0"/>
                <w:numId w:val="41"/>
              </w:numPr>
              <w:autoSpaceDE w:val="0"/>
              <w:autoSpaceDN w:val="0"/>
              <w:adjustRightInd w:val="0"/>
              <w:spacing w:line="240" w:lineRule="auto"/>
              <w:ind w:left="334" w:hanging="357"/>
              <w:jc w:val="both"/>
              <w:rPr>
                <w:rFonts w:ascii="Times New Roman" w:hAnsi="Times New Roman"/>
                <w:color w:val="000000" w:themeColor="text1"/>
                <w:lang w:eastAsia="pl-PL"/>
              </w:rPr>
            </w:pPr>
            <w:r w:rsidRPr="1D14C464">
              <w:rPr>
                <w:rFonts w:ascii="Times New Roman" w:hAnsi="Times New Roman"/>
                <w:color w:val="000000" w:themeColor="text1"/>
                <w:lang w:eastAsia="pl-PL"/>
              </w:rPr>
              <w:t>Federacji Przedsiębiorców Polskich;</w:t>
            </w:r>
          </w:p>
          <w:p w14:paraId="6C71AAB5" w14:textId="2D3C28BC" w:rsidR="00E5749A" w:rsidRPr="009C1D77" w:rsidRDefault="3305CCF8" w:rsidP="007373E8">
            <w:pPr>
              <w:autoSpaceDE w:val="0"/>
              <w:autoSpaceDN w:val="0"/>
              <w:adjustRightInd w:val="0"/>
              <w:spacing w:after="120" w:line="240" w:lineRule="auto"/>
              <w:ind w:left="-23"/>
              <w:jc w:val="both"/>
              <w:rPr>
                <w:rFonts w:ascii="Times New Roman" w:hAnsi="Times New Roman"/>
                <w:color w:val="000000" w:themeColor="text1"/>
                <w:lang w:eastAsia="pl-PL"/>
              </w:rPr>
            </w:pPr>
            <w:r w:rsidRPr="1D14C464">
              <w:rPr>
                <w:rFonts w:ascii="Times New Roman" w:hAnsi="Times New Roman"/>
                <w:color w:val="000000" w:themeColor="text1"/>
                <w:lang w:eastAsia="pl-PL"/>
              </w:rPr>
              <w:t>7) Polskiego Towarzystwa Gospodarczego.</w:t>
            </w:r>
          </w:p>
          <w:p w14:paraId="5FAED2AB" w14:textId="12D8B0C2" w:rsidR="00E5749A" w:rsidRPr="009C1D77" w:rsidRDefault="3305CCF8" w:rsidP="007373E8">
            <w:pPr>
              <w:spacing w:after="120" w:line="240" w:lineRule="auto"/>
              <w:jc w:val="both"/>
              <w:rPr>
                <w:rFonts w:ascii="Times New Roman" w:hAnsi="Times New Roman"/>
                <w:color w:val="000000" w:themeColor="text1"/>
              </w:rPr>
            </w:pPr>
            <w:r w:rsidRPr="1D14C464">
              <w:rPr>
                <w:rFonts w:ascii="Times New Roman" w:hAnsi="Times New Roman"/>
                <w:color w:val="000000" w:themeColor="text1"/>
                <w:lang w:eastAsia="pl-PL"/>
              </w:rPr>
              <w:t xml:space="preserve">Projekt </w:t>
            </w:r>
            <w:r w:rsidR="44F506EB" w:rsidRPr="1D14C464">
              <w:rPr>
                <w:rFonts w:ascii="Times New Roman" w:hAnsi="Times New Roman"/>
                <w:color w:val="000000" w:themeColor="text1"/>
                <w:lang w:eastAsia="pl-PL"/>
              </w:rPr>
              <w:t>ustawy</w:t>
            </w:r>
            <w:r w:rsidRPr="1D14C464">
              <w:rPr>
                <w:rFonts w:ascii="Times New Roman" w:hAnsi="Times New Roman"/>
                <w:color w:val="000000" w:themeColor="text1"/>
                <w:lang w:eastAsia="pl-PL"/>
              </w:rPr>
              <w:t xml:space="preserve"> zosta</w:t>
            </w:r>
            <w:r w:rsidR="00EA0475">
              <w:rPr>
                <w:rFonts w:ascii="Times New Roman" w:hAnsi="Times New Roman"/>
                <w:color w:val="000000" w:themeColor="text1"/>
                <w:lang w:eastAsia="pl-PL"/>
              </w:rPr>
              <w:t>ł</w:t>
            </w:r>
            <w:r w:rsidRPr="1D14C464">
              <w:rPr>
                <w:rFonts w:ascii="Times New Roman" w:hAnsi="Times New Roman"/>
                <w:color w:val="000000" w:themeColor="text1"/>
                <w:lang w:eastAsia="pl-PL"/>
              </w:rPr>
              <w:t xml:space="preserve"> również przekazany do zaopiniowania Radzie Dialogu Społecznego – na podstawie art. 5 ustawy z dnia 24 lipca 2015 r. o Radzie Dialogu Społecznego i innych instytucjach dialogu społecznego (Dz. U. z 2018 r. poz. 2232, z </w:t>
            </w:r>
            <w:proofErr w:type="spellStart"/>
            <w:r w:rsidRPr="1D14C464">
              <w:rPr>
                <w:rFonts w:ascii="Times New Roman" w:hAnsi="Times New Roman"/>
                <w:color w:val="000000" w:themeColor="text1"/>
                <w:lang w:eastAsia="pl-PL"/>
              </w:rPr>
              <w:t>późn</w:t>
            </w:r>
            <w:proofErr w:type="spellEnd"/>
            <w:r w:rsidRPr="1D14C464">
              <w:rPr>
                <w:rFonts w:ascii="Times New Roman" w:hAnsi="Times New Roman"/>
                <w:color w:val="000000" w:themeColor="text1"/>
                <w:lang w:eastAsia="pl-PL"/>
              </w:rPr>
              <w:t>. zm.)</w:t>
            </w:r>
            <w:r w:rsidRPr="1D14C464">
              <w:rPr>
                <w:rFonts w:ascii="Times New Roman" w:hAnsi="Times New Roman"/>
                <w:color w:val="000000" w:themeColor="text1"/>
              </w:rPr>
              <w:t>.</w:t>
            </w:r>
          </w:p>
          <w:p w14:paraId="111C38D2" w14:textId="50D4E022" w:rsidR="004A730E" w:rsidRPr="007963C8" w:rsidRDefault="004A730E" w:rsidP="007373E8">
            <w:pPr>
              <w:spacing w:line="240" w:lineRule="auto"/>
              <w:jc w:val="both"/>
              <w:rPr>
                <w:rFonts w:ascii="Times New Roman" w:hAnsi="Times New Roman"/>
              </w:rPr>
            </w:pPr>
          </w:p>
          <w:p w14:paraId="273C1F65" w14:textId="4F34DAD7" w:rsidR="001259BF" w:rsidRPr="009C1D77" w:rsidRDefault="33CE02F1" w:rsidP="007373E8">
            <w:pPr>
              <w:spacing w:line="240" w:lineRule="auto"/>
              <w:jc w:val="both"/>
              <w:rPr>
                <w:rFonts w:ascii="Times New Roman" w:hAnsi="Times New Roman"/>
              </w:rPr>
            </w:pPr>
            <w:bookmarkStart w:id="4" w:name="_Hlk207021648"/>
            <w:r w:rsidRPr="1D14C464">
              <w:rPr>
                <w:rFonts w:ascii="Times New Roman" w:hAnsi="Times New Roman"/>
              </w:rPr>
              <w:t xml:space="preserve">Projekt </w:t>
            </w:r>
            <w:r w:rsidR="3835BA22" w:rsidRPr="1D14C464">
              <w:rPr>
                <w:rFonts w:ascii="Times New Roman" w:hAnsi="Times New Roman"/>
              </w:rPr>
              <w:t xml:space="preserve">ustawy </w:t>
            </w:r>
            <w:r w:rsidRPr="1D14C464">
              <w:rPr>
                <w:rFonts w:ascii="Times New Roman" w:hAnsi="Times New Roman"/>
              </w:rPr>
              <w:t>zosta</w:t>
            </w:r>
            <w:r w:rsidR="00EA0475">
              <w:rPr>
                <w:rFonts w:ascii="Times New Roman" w:hAnsi="Times New Roman"/>
              </w:rPr>
              <w:t>ł</w:t>
            </w:r>
            <w:r w:rsidRPr="1D14C464">
              <w:rPr>
                <w:rFonts w:ascii="Times New Roman" w:hAnsi="Times New Roman"/>
              </w:rPr>
              <w:t xml:space="preserve"> poddany konsultacjom publicznym m.in. z</w:t>
            </w:r>
            <w:r w:rsidR="7FEE5846" w:rsidRPr="1D14C464">
              <w:rPr>
                <w:rFonts w:ascii="Times New Roman" w:hAnsi="Times New Roman"/>
              </w:rPr>
              <w:t>:</w:t>
            </w:r>
          </w:p>
          <w:p w14:paraId="02BC86B1" w14:textId="74420681" w:rsidR="004A730E" w:rsidRPr="009C1D77" w:rsidRDefault="7FEE5846" w:rsidP="007373E8">
            <w:pPr>
              <w:numPr>
                <w:ilvl w:val="0"/>
                <w:numId w:val="46"/>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Stowarzyszeniem Inspektorów Pracy R</w:t>
            </w:r>
            <w:r w:rsidR="519AB3B3" w:rsidRPr="1D14C464">
              <w:rPr>
                <w:rFonts w:ascii="Times New Roman" w:hAnsi="Times New Roman"/>
                <w:color w:val="000000" w:themeColor="text1"/>
                <w:lang w:eastAsia="pl-PL"/>
              </w:rPr>
              <w:t xml:space="preserve">zeczypospolitej </w:t>
            </w:r>
            <w:r w:rsidRPr="1D14C464">
              <w:rPr>
                <w:rFonts w:ascii="Times New Roman" w:hAnsi="Times New Roman"/>
                <w:color w:val="000000" w:themeColor="text1"/>
                <w:lang w:eastAsia="pl-PL"/>
              </w:rPr>
              <w:t>P</w:t>
            </w:r>
            <w:r w:rsidR="519AB3B3" w:rsidRPr="1D14C464">
              <w:rPr>
                <w:rFonts w:ascii="Times New Roman" w:hAnsi="Times New Roman"/>
                <w:color w:val="000000" w:themeColor="text1"/>
                <w:lang w:eastAsia="pl-PL"/>
              </w:rPr>
              <w:t>olskiej</w:t>
            </w:r>
            <w:r w:rsidR="3575605D" w:rsidRPr="1D14C464">
              <w:rPr>
                <w:rFonts w:ascii="Times New Roman" w:hAnsi="Times New Roman"/>
                <w:color w:val="000000" w:themeColor="text1"/>
                <w:lang w:eastAsia="pl-PL"/>
              </w:rPr>
              <w:t>;</w:t>
            </w:r>
          </w:p>
          <w:p w14:paraId="2F3ED36B" w14:textId="342E3A99" w:rsidR="00B872D1" w:rsidRPr="009C1D77" w:rsidRDefault="44F506EB" w:rsidP="007373E8">
            <w:pPr>
              <w:numPr>
                <w:ilvl w:val="0"/>
                <w:numId w:val="46"/>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Stowarzyszenia Prawa Pracy;</w:t>
            </w:r>
          </w:p>
          <w:p w14:paraId="184176C2" w14:textId="4FB3615B" w:rsidR="00B872D1" w:rsidRPr="009C1D77" w:rsidRDefault="44F506EB" w:rsidP="007373E8">
            <w:pPr>
              <w:numPr>
                <w:ilvl w:val="0"/>
                <w:numId w:val="46"/>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Stowarzyszeni</w:t>
            </w:r>
            <w:r w:rsidR="519AB3B3" w:rsidRPr="1D14C464">
              <w:rPr>
                <w:rFonts w:ascii="Times New Roman" w:hAnsi="Times New Roman"/>
                <w:color w:val="000000" w:themeColor="text1"/>
                <w:lang w:eastAsia="pl-PL"/>
              </w:rPr>
              <w:t>e</w:t>
            </w:r>
            <w:r w:rsidRPr="1D14C464">
              <w:rPr>
                <w:rFonts w:ascii="Times New Roman" w:hAnsi="Times New Roman"/>
                <w:color w:val="000000" w:themeColor="text1"/>
                <w:lang w:eastAsia="pl-PL"/>
              </w:rPr>
              <w:t xml:space="preserve"> </w:t>
            </w:r>
            <w:r w:rsidR="519AB3B3" w:rsidRPr="1D14C464">
              <w:rPr>
                <w:rFonts w:ascii="Times New Roman" w:hAnsi="Times New Roman"/>
                <w:color w:val="000000" w:themeColor="text1"/>
                <w:lang w:eastAsia="pl-PL"/>
              </w:rPr>
              <w:t>Praktyków HR</w:t>
            </w:r>
            <w:r w:rsidRPr="1D14C464">
              <w:rPr>
                <w:rFonts w:ascii="Times New Roman" w:hAnsi="Times New Roman"/>
                <w:color w:val="000000" w:themeColor="text1"/>
                <w:lang w:eastAsia="pl-PL"/>
              </w:rPr>
              <w:t>;</w:t>
            </w:r>
          </w:p>
          <w:p w14:paraId="22759D83" w14:textId="77777777" w:rsidR="00B872D1" w:rsidRPr="009C1D77" w:rsidRDefault="44F506EB" w:rsidP="007373E8">
            <w:pPr>
              <w:numPr>
                <w:ilvl w:val="0"/>
                <w:numId w:val="46"/>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Krajowej Izby Gospodarczej;</w:t>
            </w:r>
          </w:p>
          <w:p w14:paraId="15286470" w14:textId="77777777" w:rsidR="00B872D1" w:rsidRPr="009C1D77" w:rsidRDefault="44F506EB" w:rsidP="007373E8">
            <w:pPr>
              <w:numPr>
                <w:ilvl w:val="0"/>
                <w:numId w:val="46"/>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Polskiego Forum HR;</w:t>
            </w:r>
          </w:p>
          <w:p w14:paraId="49A1D8DB" w14:textId="77777777" w:rsidR="00B872D1" w:rsidRPr="009C1D77" w:rsidRDefault="44F506EB" w:rsidP="007373E8">
            <w:pPr>
              <w:numPr>
                <w:ilvl w:val="0"/>
                <w:numId w:val="46"/>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Stowarzyszenia Agencji Zatrudnienia;</w:t>
            </w:r>
          </w:p>
          <w:p w14:paraId="61091DED" w14:textId="77777777" w:rsidR="00B872D1" w:rsidRPr="009C1D77" w:rsidRDefault="44F506EB" w:rsidP="007373E8">
            <w:pPr>
              <w:numPr>
                <w:ilvl w:val="0"/>
                <w:numId w:val="46"/>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Polskiej Izby Handlu;</w:t>
            </w:r>
          </w:p>
          <w:p w14:paraId="35CDFB2B" w14:textId="0BA61A31" w:rsidR="00B872D1" w:rsidRPr="009C1D77" w:rsidRDefault="44F506EB" w:rsidP="007373E8">
            <w:pPr>
              <w:numPr>
                <w:ilvl w:val="0"/>
                <w:numId w:val="46"/>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Związku Liderów Usług Biznesowych w Polsce</w:t>
            </w:r>
            <w:r w:rsidR="3575605D" w:rsidRPr="1D14C464">
              <w:rPr>
                <w:rFonts w:ascii="Times New Roman" w:hAnsi="Times New Roman"/>
                <w:color w:val="000000" w:themeColor="text1"/>
                <w:lang w:eastAsia="pl-PL"/>
              </w:rPr>
              <w:t>;</w:t>
            </w:r>
          </w:p>
          <w:p w14:paraId="6351BDCA" w14:textId="77777777" w:rsidR="00B872D1" w:rsidRPr="009C1D77" w:rsidRDefault="44F506EB" w:rsidP="007373E8">
            <w:pPr>
              <w:numPr>
                <w:ilvl w:val="0"/>
                <w:numId w:val="46"/>
              </w:numPr>
              <w:autoSpaceDE w:val="0"/>
              <w:autoSpaceDN w:val="0"/>
              <w:adjustRightInd w:val="0"/>
              <w:spacing w:line="240" w:lineRule="auto"/>
              <w:ind w:left="340"/>
              <w:jc w:val="both"/>
              <w:rPr>
                <w:rFonts w:ascii="Times New Roman" w:hAnsi="Times New Roman"/>
                <w:color w:val="000000" w:themeColor="text1"/>
                <w:lang w:eastAsia="pl-PL"/>
              </w:rPr>
            </w:pPr>
            <w:r w:rsidRPr="1D14C464">
              <w:rPr>
                <w:rFonts w:ascii="Times New Roman" w:hAnsi="Times New Roman"/>
                <w:color w:val="000000" w:themeColor="text1"/>
                <w:lang w:eastAsia="pl-PL"/>
              </w:rPr>
              <w:t xml:space="preserve">Związku Zawodowego Pracowników Państwowej Inspekcji Pracy. </w:t>
            </w:r>
          </w:p>
          <w:p w14:paraId="5C841B6D" w14:textId="77777777" w:rsidR="00EB66C9" w:rsidRPr="007963C8" w:rsidRDefault="00EB66C9" w:rsidP="007373E8">
            <w:pPr>
              <w:spacing w:line="240" w:lineRule="auto"/>
              <w:jc w:val="both"/>
              <w:rPr>
                <w:rFonts w:ascii="Times New Roman" w:hAnsi="Times New Roman"/>
                <w:color w:val="000000" w:themeColor="text1"/>
                <w:spacing w:val="-2"/>
              </w:rPr>
            </w:pPr>
          </w:p>
          <w:bookmarkEnd w:id="4"/>
          <w:p w14:paraId="647A9F78" w14:textId="702B37A8" w:rsidR="00EB66C9" w:rsidRPr="009C1D77" w:rsidRDefault="222A5C4C" w:rsidP="007373E8">
            <w:pPr>
              <w:spacing w:line="240" w:lineRule="auto"/>
              <w:jc w:val="both"/>
              <w:rPr>
                <w:rFonts w:ascii="Times New Roman" w:hAnsi="Times New Roman"/>
                <w:color w:val="000000" w:themeColor="text1"/>
                <w:spacing w:val="-2"/>
              </w:rPr>
            </w:pPr>
            <w:r w:rsidRPr="007373E8">
              <w:rPr>
                <w:rFonts w:ascii="Times New Roman" w:hAnsi="Times New Roman"/>
                <w:color w:val="000000" w:themeColor="text1"/>
                <w:spacing w:val="-2"/>
              </w:rPr>
              <w:t xml:space="preserve">Projekt </w:t>
            </w:r>
            <w:r w:rsidR="44F506EB" w:rsidRPr="007373E8">
              <w:rPr>
                <w:rFonts w:ascii="Times New Roman" w:hAnsi="Times New Roman"/>
                <w:color w:val="000000" w:themeColor="text1"/>
                <w:spacing w:val="-2"/>
              </w:rPr>
              <w:t xml:space="preserve">ustawy </w:t>
            </w:r>
            <w:r w:rsidRPr="007373E8">
              <w:rPr>
                <w:rFonts w:ascii="Times New Roman" w:hAnsi="Times New Roman"/>
                <w:color w:val="000000" w:themeColor="text1"/>
                <w:spacing w:val="-2"/>
              </w:rPr>
              <w:t>zosta</w:t>
            </w:r>
            <w:r w:rsidR="00EA0475">
              <w:rPr>
                <w:rFonts w:ascii="Times New Roman" w:hAnsi="Times New Roman"/>
                <w:color w:val="000000" w:themeColor="text1"/>
                <w:spacing w:val="-2"/>
              </w:rPr>
              <w:t>ł</w:t>
            </w:r>
            <w:r w:rsidRPr="007373E8">
              <w:rPr>
                <w:rFonts w:ascii="Times New Roman" w:hAnsi="Times New Roman"/>
                <w:color w:val="000000" w:themeColor="text1"/>
                <w:spacing w:val="-2"/>
              </w:rPr>
              <w:t xml:space="preserve"> przekazany do zaopiniowania także:</w:t>
            </w:r>
          </w:p>
          <w:p w14:paraId="4F44B20F" w14:textId="77777777" w:rsidR="00EB66C9" w:rsidRPr="009C1D77" w:rsidRDefault="222A5C4C" w:rsidP="007373E8">
            <w:pPr>
              <w:pStyle w:val="Akapitzlist"/>
              <w:numPr>
                <w:ilvl w:val="0"/>
                <w:numId w:val="39"/>
              </w:numPr>
              <w:spacing w:after="120" w:line="240" w:lineRule="auto"/>
              <w:ind w:left="357" w:hanging="357"/>
              <w:jc w:val="both"/>
              <w:rPr>
                <w:rFonts w:ascii="Times New Roman" w:hAnsi="Times New Roman"/>
                <w:color w:val="000000" w:themeColor="text1"/>
                <w:spacing w:val="-2"/>
              </w:rPr>
            </w:pPr>
            <w:r w:rsidRPr="007373E8">
              <w:rPr>
                <w:rFonts w:ascii="Times New Roman" w:hAnsi="Times New Roman"/>
                <w:color w:val="000000" w:themeColor="text1"/>
                <w:spacing w:val="-2"/>
              </w:rPr>
              <w:t>Prezesowi Urzędu Ochrony Danych Osobowych;</w:t>
            </w:r>
          </w:p>
          <w:p w14:paraId="196FBFC5" w14:textId="77777777" w:rsidR="00EB66C9" w:rsidRPr="009C1D77" w:rsidRDefault="222A5C4C" w:rsidP="007373E8">
            <w:pPr>
              <w:pStyle w:val="Akapitzlist"/>
              <w:numPr>
                <w:ilvl w:val="0"/>
                <w:numId w:val="39"/>
              </w:numPr>
              <w:spacing w:after="120" w:line="240" w:lineRule="auto"/>
              <w:ind w:left="357" w:hanging="357"/>
              <w:jc w:val="both"/>
              <w:rPr>
                <w:rFonts w:ascii="Times New Roman" w:hAnsi="Times New Roman"/>
                <w:color w:val="000000" w:themeColor="text1"/>
                <w:spacing w:val="-2"/>
              </w:rPr>
            </w:pPr>
            <w:r w:rsidRPr="007373E8">
              <w:rPr>
                <w:rFonts w:ascii="Times New Roman" w:hAnsi="Times New Roman"/>
                <w:color w:val="000000" w:themeColor="text1"/>
                <w:spacing w:val="-2"/>
              </w:rPr>
              <w:t>Prokuratorii Generalnej Skarbu Państwa;</w:t>
            </w:r>
          </w:p>
          <w:p w14:paraId="4179F482" w14:textId="77777777" w:rsidR="00072D46" w:rsidRDefault="222A5C4C" w:rsidP="007373E8">
            <w:pPr>
              <w:pStyle w:val="Akapitzlist"/>
              <w:numPr>
                <w:ilvl w:val="0"/>
                <w:numId w:val="39"/>
              </w:numPr>
              <w:spacing w:after="120" w:line="240" w:lineRule="auto"/>
              <w:ind w:left="357" w:hanging="357"/>
              <w:jc w:val="both"/>
              <w:rPr>
                <w:rFonts w:ascii="Times New Roman" w:hAnsi="Times New Roman"/>
                <w:color w:val="000000" w:themeColor="text1"/>
                <w:spacing w:val="-2"/>
              </w:rPr>
            </w:pPr>
            <w:r w:rsidRPr="007373E8">
              <w:rPr>
                <w:rFonts w:ascii="Times New Roman" w:hAnsi="Times New Roman"/>
                <w:color w:val="000000" w:themeColor="text1"/>
                <w:spacing w:val="-2"/>
              </w:rPr>
              <w:t>Prezesowi Urzędu Ochrony Konkurencji i Konsumentów</w:t>
            </w:r>
            <w:r w:rsidR="7E5BD473" w:rsidRPr="007373E8">
              <w:rPr>
                <w:rFonts w:ascii="Times New Roman" w:hAnsi="Times New Roman"/>
                <w:color w:val="000000" w:themeColor="text1"/>
                <w:spacing w:val="-2"/>
              </w:rPr>
              <w:t>;</w:t>
            </w:r>
          </w:p>
          <w:p w14:paraId="5BB557EC" w14:textId="77777777" w:rsidR="00072D46" w:rsidRDefault="7E5BD473" w:rsidP="007373E8">
            <w:pPr>
              <w:pStyle w:val="Akapitzlist"/>
              <w:numPr>
                <w:ilvl w:val="0"/>
                <w:numId w:val="39"/>
              </w:numPr>
              <w:spacing w:after="120" w:line="240" w:lineRule="auto"/>
              <w:ind w:left="357" w:hanging="357"/>
              <w:jc w:val="both"/>
              <w:rPr>
                <w:rFonts w:ascii="Times New Roman" w:hAnsi="Times New Roman"/>
                <w:color w:val="000000" w:themeColor="text1"/>
                <w:spacing w:val="-2"/>
              </w:rPr>
            </w:pPr>
            <w:r w:rsidRPr="007373E8">
              <w:rPr>
                <w:rFonts w:ascii="Times New Roman" w:hAnsi="Times New Roman"/>
                <w:color w:val="000000" w:themeColor="text1"/>
                <w:spacing w:val="-2"/>
              </w:rPr>
              <w:lastRenderedPageBreak/>
              <w:t>Głównemu Inspektorowi Pracy;</w:t>
            </w:r>
          </w:p>
          <w:p w14:paraId="29E7FE8C" w14:textId="77777777" w:rsidR="00072D46" w:rsidRDefault="7E5BD473" w:rsidP="007373E8">
            <w:pPr>
              <w:pStyle w:val="Akapitzlist"/>
              <w:numPr>
                <w:ilvl w:val="0"/>
                <w:numId w:val="39"/>
              </w:numPr>
              <w:spacing w:after="120" w:line="240" w:lineRule="auto"/>
              <w:ind w:left="357" w:hanging="357"/>
              <w:jc w:val="both"/>
              <w:rPr>
                <w:rFonts w:ascii="Times New Roman" w:hAnsi="Times New Roman"/>
                <w:color w:val="000000" w:themeColor="text1"/>
                <w:spacing w:val="-2"/>
              </w:rPr>
            </w:pPr>
            <w:r w:rsidRPr="007373E8">
              <w:rPr>
                <w:rFonts w:ascii="Times New Roman" w:hAnsi="Times New Roman"/>
                <w:color w:val="000000" w:themeColor="text1"/>
                <w:spacing w:val="-2"/>
              </w:rPr>
              <w:t>Krajowej Administracji Skarbowej;</w:t>
            </w:r>
          </w:p>
          <w:p w14:paraId="1587E2D6" w14:textId="7347EA55" w:rsidR="004A730E" w:rsidRPr="009C1D77" w:rsidRDefault="7E5BD473" w:rsidP="007373E8">
            <w:pPr>
              <w:pStyle w:val="Akapitzlist"/>
              <w:numPr>
                <w:ilvl w:val="0"/>
                <w:numId w:val="39"/>
              </w:numPr>
              <w:spacing w:after="120" w:line="240" w:lineRule="auto"/>
              <w:ind w:left="357" w:hanging="357"/>
              <w:jc w:val="both"/>
              <w:rPr>
                <w:rFonts w:ascii="Times New Roman" w:hAnsi="Times New Roman"/>
                <w:color w:val="000000" w:themeColor="text1"/>
                <w:spacing w:val="-2"/>
              </w:rPr>
            </w:pPr>
            <w:r w:rsidRPr="007373E8">
              <w:rPr>
                <w:rFonts w:ascii="Times New Roman" w:hAnsi="Times New Roman"/>
                <w:color w:val="000000" w:themeColor="text1"/>
                <w:spacing w:val="-2"/>
              </w:rPr>
              <w:t>Zakładowi Ubezpieczeń Społecznych</w:t>
            </w:r>
            <w:r w:rsidR="1FD1E839" w:rsidRPr="007373E8">
              <w:rPr>
                <w:rFonts w:ascii="Times New Roman" w:hAnsi="Times New Roman"/>
                <w:color w:val="000000" w:themeColor="text1"/>
                <w:spacing w:val="-2"/>
              </w:rPr>
              <w:t>.</w:t>
            </w:r>
          </w:p>
          <w:p w14:paraId="1915D781" w14:textId="13ADF1D6" w:rsidR="004A730E" w:rsidRPr="009C1D77" w:rsidRDefault="222A5C4C" w:rsidP="007373E8">
            <w:pPr>
              <w:spacing w:line="240" w:lineRule="auto"/>
              <w:jc w:val="both"/>
              <w:rPr>
                <w:rFonts w:ascii="Times New Roman" w:hAnsi="Times New Roman"/>
              </w:rPr>
            </w:pPr>
            <w:r w:rsidRPr="1D14C464">
              <w:rPr>
                <w:rFonts w:ascii="Times New Roman" w:hAnsi="Times New Roman"/>
              </w:rPr>
              <w:t xml:space="preserve">Projekt </w:t>
            </w:r>
            <w:r w:rsidR="00EA0475">
              <w:rPr>
                <w:rFonts w:ascii="Times New Roman" w:hAnsi="Times New Roman"/>
              </w:rPr>
              <w:t>ustawy</w:t>
            </w:r>
            <w:r w:rsidRPr="1D14C464">
              <w:rPr>
                <w:rFonts w:ascii="Times New Roman" w:hAnsi="Times New Roman"/>
              </w:rPr>
              <w:t xml:space="preserve"> zosta</w:t>
            </w:r>
            <w:r w:rsidR="00EA0475">
              <w:rPr>
                <w:rFonts w:ascii="Times New Roman" w:hAnsi="Times New Roman"/>
              </w:rPr>
              <w:t>ł</w:t>
            </w:r>
            <w:r w:rsidRPr="1D14C464">
              <w:rPr>
                <w:rFonts w:ascii="Times New Roman" w:hAnsi="Times New Roman"/>
              </w:rPr>
              <w:t xml:space="preserve"> skierowany do </w:t>
            </w:r>
            <w:r w:rsidR="33CE02F1" w:rsidRPr="1D14C464">
              <w:rPr>
                <w:rFonts w:ascii="Times New Roman" w:hAnsi="Times New Roman"/>
              </w:rPr>
              <w:t xml:space="preserve">konsultacji publicznych </w:t>
            </w:r>
            <w:r w:rsidRPr="1D14C464">
              <w:rPr>
                <w:rFonts w:ascii="Times New Roman" w:hAnsi="Times New Roman"/>
              </w:rPr>
              <w:t xml:space="preserve">i opiniowania z </w:t>
            </w:r>
            <w:r w:rsidR="1360AE9E" w:rsidRPr="1D14C464">
              <w:rPr>
                <w:rFonts w:ascii="Times New Roman" w:hAnsi="Times New Roman"/>
              </w:rPr>
              <w:t>21</w:t>
            </w:r>
            <w:r w:rsidR="429BB64D" w:rsidRPr="1D14C464">
              <w:rPr>
                <w:rFonts w:ascii="Times New Roman" w:hAnsi="Times New Roman"/>
              </w:rPr>
              <w:t>-</w:t>
            </w:r>
            <w:r w:rsidRPr="1D14C464">
              <w:rPr>
                <w:rFonts w:ascii="Times New Roman" w:hAnsi="Times New Roman"/>
              </w:rPr>
              <w:t>dniowym</w:t>
            </w:r>
            <w:r w:rsidR="429BB64D" w:rsidRPr="1D14C464">
              <w:rPr>
                <w:rFonts w:ascii="Times New Roman" w:hAnsi="Times New Roman"/>
              </w:rPr>
              <w:t xml:space="preserve"> </w:t>
            </w:r>
            <w:r w:rsidR="0474846B" w:rsidRPr="1D14C464">
              <w:rPr>
                <w:rFonts w:ascii="Times New Roman" w:hAnsi="Times New Roman"/>
              </w:rPr>
              <w:t>t</w:t>
            </w:r>
            <w:r w:rsidR="429BB64D" w:rsidRPr="1D14C464">
              <w:rPr>
                <w:rFonts w:ascii="Times New Roman" w:hAnsi="Times New Roman"/>
              </w:rPr>
              <w:t>erminem</w:t>
            </w:r>
            <w:r w:rsidRPr="1D14C464">
              <w:rPr>
                <w:rFonts w:ascii="Times New Roman" w:hAnsi="Times New Roman"/>
              </w:rPr>
              <w:t xml:space="preserve"> na zgłaszanie uwag</w:t>
            </w:r>
            <w:r w:rsidR="33CE02F1" w:rsidRPr="1D14C464">
              <w:rPr>
                <w:rFonts w:ascii="Times New Roman" w:hAnsi="Times New Roman"/>
              </w:rPr>
              <w:t>.</w:t>
            </w:r>
          </w:p>
          <w:p w14:paraId="75F93D56" w14:textId="77777777" w:rsidR="004A730E" w:rsidRPr="007963C8" w:rsidRDefault="004A730E" w:rsidP="007373E8">
            <w:pPr>
              <w:spacing w:line="240" w:lineRule="auto"/>
              <w:jc w:val="both"/>
              <w:rPr>
                <w:rFonts w:ascii="Times New Roman" w:hAnsi="Times New Roman"/>
              </w:rPr>
            </w:pPr>
          </w:p>
          <w:p w14:paraId="75B30566" w14:textId="4E0D7B26" w:rsidR="004A730E" w:rsidRDefault="33CE02F1" w:rsidP="007373E8">
            <w:pPr>
              <w:spacing w:line="240" w:lineRule="auto"/>
              <w:jc w:val="both"/>
              <w:rPr>
                <w:rFonts w:ascii="Times New Roman" w:hAnsi="Times New Roman"/>
              </w:rPr>
            </w:pPr>
            <w:r w:rsidRPr="1D14C464">
              <w:rPr>
                <w:rFonts w:ascii="Times New Roman" w:hAnsi="Times New Roman"/>
              </w:rPr>
              <w:t xml:space="preserve">Zgodnie z art. 5 ustawy z dnia 7 lipca 2005 r. o działalności lobbingowej w procesie stanowienia prawa (Dz. U. z 2025 r. poz. 677) oraz § 52 ust. 1 uchwały nr 190 Rady Ministrów z dnia 29 października 2013 r. – Regulamin pracy Rady Ministrów (M.P. z 2024 r. poz. 806, z </w:t>
            </w:r>
            <w:proofErr w:type="spellStart"/>
            <w:r w:rsidRPr="1D14C464">
              <w:rPr>
                <w:rFonts w:ascii="Times New Roman" w:hAnsi="Times New Roman"/>
              </w:rPr>
              <w:t>późn</w:t>
            </w:r>
            <w:proofErr w:type="spellEnd"/>
            <w:r w:rsidRPr="1D14C464">
              <w:rPr>
                <w:rFonts w:ascii="Times New Roman" w:hAnsi="Times New Roman"/>
              </w:rPr>
              <w:t>. zm.) projekt ustawy o zmianie ustawy o Państwowej Inspekcji Pracy oraz niektórych innych ustaw będzie udostępniony na stronie podmiotowej Rządowego Centrum Legislacji, w serwisie Rządowy Proces Legislacyjny.</w:t>
            </w:r>
          </w:p>
          <w:p w14:paraId="484CD201" w14:textId="77777777" w:rsidR="00EB66C9" w:rsidRDefault="00EB66C9" w:rsidP="007373E8">
            <w:pPr>
              <w:pStyle w:val="Default"/>
              <w:jc w:val="both"/>
              <w:rPr>
                <w:color w:val="auto"/>
                <w:sz w:val="22"/>
                <w:szCs w:val="22"/>
              </w:rPr>
            </w:pPr>
          </w:p>
          <w:p w14:paraId="38DF6FC3" w14:textId="2C524B0B" w:rsidR="004A730E" w:rsidRPr="00B37C80" w:rsidRDefault="393E0E65" w:rsidP="007373E8">
            <w:pPr>
              <w:spacing w:line="240" w:lineRule="auto"/>
              <w:jc w:val="both"/>
              <w:rPr>
                <w:rFonts w:ascii="Times New Roman" w:hAnsi="Times New Roman"/>
                <w:color w:val="000000" w:themeColor="text1"/>
              </w:rPr>
            </w:pPr>
            <w:r w:rsidRPr="007373E8">
              <w:rPr>
                <w:rFonts w:ascii="Times New Roman" w:hAnsi="Times New Roman"/>
                <w:color w:val="000000"/>
                <w:spacing w:val="-2"/>
              </w:rPr>
              <w:t>Wyniki konsultacji publicznych zosta</w:t>
            </w:r>
            <w:r w:rsidR="52D325E8" w:rsidRPr="007373E8">
              <w:rPr>
                <w:rFonts w:ascii="Times New Roman" w:hAnsi="Times New Roman"/>
                <w:color w:val="000000" w:themeColor="text1"/>
              </w:rPr>
              <w:t>ły</w:t>
            </w:r>
            <w:r w:rsidRPr="007373E8">
              <w:rPr>
                <w:rFonts w:ascii="Times New Roman" w:hAnsi="Times New Roman"/>
                <w:color w:val="000000"/>
                <w:spacing w:val="-2"/>
              </w:rPr>
              <w:t xml:space="preserve"> omówione w raporcie z konsultacji publicznych i opiniowania.</w:t>
            </w:r>
          </w:p>
          <w:p w14:paraId="714708B4" w14:textId="6616521A" w:rsidR="004A730E" w:rsidRPr="00B37C80" w:rsidRDefault="14C788DF" w:rsidP="1D14C464">
            <w:pPr>
              <w:spacing w:line="240" w:lineRule="auto"/>
              <w:jc w:val="both"/>
              <w:rPr>
                <w:rFonts w:ascii="Times New Roman" w:hAnsi="Times New Roman"/>
              </w:rPr>
            </w:pPr>
            <w:r w:rsidRPr="1D14C464">
              <w:rPr>
                <w:rFonts w:ascii="Times New Roman" w:hAnsi="Times New Roman"/>
              </w:rPr>
              <w:t xml:space="preserve">W toku prac legislacyjnych nad projektem ustawy, na etapie uzgodnień międzyresortowych, opiniowania i konsultacji publicznych wpłynęło jedno zgłoszenie w trybie art. 7 ustawy z dnia 7 lipca 2005 r. o działalności lobbingowej w procesie stanowienia prawa od r. pr. Olgi </w:t>
            </w:r>
            <w:proofErr w:type="spellStart"/>
            <w:r w:rsidRPr="1D14C464">
              <w:rPr>
                <w:rFonts w:ascii="Times New Roman" w:hAnsi="Times New Roman"/>
              </w:rPr>
              <w:t>Gierady</w:t>
            </w:r>
            <w:proofErr w:type="spellEnd"/>
            <w:r w:rsidRPr="1D14C464">
              <w:rPr>
                <w:rFonts w:ascii="Times New Roman" w:hAnsi="Times New Roman"/>
              </w:rPr>
              <w:t xml:space="preserve"> Jabłonki.</w:t>
            </w:r>
          </w:p>
          <w:p w14:paraId="33CCEB7B" w14:textId="2C57629C" w:rsidR="004A730E" w:rsidRPr="00B37C80" w:rsidRDefault="14C788DF" w:rsidP="1D14C464">
            <w:pPr>
              <w:spacing w:line="240" w:lineRule="auto"/>
              <w:jc w:val="both"/>
              <w:rPr>
                <w:rFonts w:ascii="Times New Roman" w:hAnsi="Times New Roman"/>
                <w:color w:val="000000" w:themeColor="text1"/>
              </w:rPr>
            </w:pPr>
            <w:r w:rsidRPr="1D14C464">
              <w:rPr>
                <w:rFonts w:ascii="Times New Roman" w:hAnsi="Times New Roman"/>
              </w:rPr>
              <w:t>Zgłoszenie to zostało poddane analizie przez projektodawcę. Po dokonaniu oceny merytorycznej stwierdzono, że przedstawione w nim argumenty nie wywarły wpływu na ostateczny kształt projektu ustawy, gdyż nie wprowadzały nowych okoliczności faktycznych ani prawnych, które uzasadniałyby zmianę przyjętych rozwiązań legislacyjnych.</w:t>
            </w:r>
          </w:p>
          <w:p w14:paraId="57802833" w14:textId="44506C6F" w:rsidR="004A730E" w:rsidRPr="00B37C80" w:rsidRDefault="004A730E" w:rsidP="004A730E">
            <w:pPr>
              <w:spacing w:line="240" w:lineRule="auto"/>
              <w:jc w:val="both"/>
              <w:rPr>
                <w:rFonts w:ascii="Times New Roman" w:hAnsi="Times New Roman"/>
                <w:color w:val="000000"/>
                <w:spacing w:val="-2"/>
              </w:rPr>
            </w:pPr>
          </w:p>
        </w:tc>
      </w:tr>
      <w:tr w:rsidR="004A730E" w:rsidRPr="008B4FE6" w14:paraId="5A2797E6" w14:textId="77777777" w:rsidTr="007963C8">
        <w:trPr>
          <w:trHeight w:val="300"/>
        </w:trPr>
        <w:tc>
          <w:tcPr>
            <w:tcW w:w="10094" w:type="dxa"/>
            <w:gridSpan w:val="20"/>
            <w:shd w:val="clear" w:color="auto" w:fill="99CCFF"/>
            <w:vAlign w:val="center"/>
          </w:tcPr>
          <w:p w14:paraId="261A4DCE" w14:textId="77777777" w:rsidR="004A730E" w:rsidRPr="008B4FE6" w:rsidRDefault="004A730E" w:rsidP="004A730E">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4A730E" w:rsidRPr="008B4FE6" w14:paraId="3ACE163A" w14:textId="77777777" w:rsidTr="007963C8">
        <w:trPr>
          <w:trHeight w:val="300"/>
        </w:trPr>
        <w:tc>
          <w:tcPr>
            <w:tcW w:w="1413" w:type="dxa"/>
            <w:gridSpan w:val="3"/>
            <w:vMerge w:val="restart"/>
            <w:shd w:val="clear" w:color="auto" w:fill="FFFFFF" w:themeFill="background1"/>
          </w:tcPr>
          <w:p w14:paraId="3BFB3802" w14:textId="77777777" w:rsidR="004A730E" w:rsidRPr="00C53F26" w:rsidRDefault="004A730E" w:rsidP="004A730E">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8681" w:type="dxa"/>
            <w:gridSpan w:val="17"/>
            <w:shd w:val="clear" w:color="auto" w:fill="FFFFFF" w:themeFill="background1"/>
          </w:tcPr>
          <w:p w14:paraId="2FA07C52" w14:textId="77777777" w:rsidR="004A730E" w:rsidRPr="00C53F26" w:rsidRDefault="004A730E" w:rsidP="004A730E">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BE1B4D" w:rsidRPr="008B4FE6" w14:paraId="0FD01903" w14:textId="77777777" w:rsidTr="00BE1B4D">
        <w:trPr>
          <w:trHeight w:val="300"/>
        </w:trPr>
        <w:tc>
          <w:tcPr>
            <w:tcW w:w="1413" w:type="dxa"/>
            <w:gridSpan w:val="3"/>
            <w:vMerge/>
          </w:tcPr>
          <w:p w14:paraId="0F379101" w14:textId="77777777" w:rsidR="004A730E" w:rsidRPr="00C53F26" w:rsidRDefault="004A730E" w:rsidP="004A730E">
            <w:pPr>
              <w:spacing w:before="40" w:after="40" w:line="240" w:lineRule="auto"/>
              <w:rPr>
                <w:rFonts w:ascii="Times New Roman" w:hAnsi="Times New Roman"/>
                <w:i/>
                <w:color w:val="000000"/>
                <w:sz w:val="21"/>
                <w:szCs w:val="21"/>
              </w:rPr>
            </w:pPr>
          </w:p>
        </w:tc>
        <w:tc>
          <w:tcPr>
            <w:tcW w:w="743" w:type="dxa"/>
            <w:gridSpan w:val="2"/>
            <w:shd w:val="clear" w:color="auto" w:fill="FFFFFF" w:themeFill="background1"/>
          </w:tcPr>
          <w:p w14:paraId="61C29659"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hemeFill="background1"/>
          </w:tcPr>
          <w:p w14:paraId="010EBD03"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1</w:t>
            </w:r>
          </w:p>
        </w:tc>
        <w:tc>
          <w:tcPr>
            <w:tcW w:w="788" w:type="dxa"/>
            <w:shd w:val="clear" w:color="auto" w:fill="FFFFFF" w:themeFill="background1"/>
          </w:tcPr>
          <w:p w14:paraId="2D75C60D"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2</w:t>
            </w:r>
          </w:p>
        </w:tc>
        <w:tc>
          <w:tcPr>
            <w:tcW w:w="629" w:type="dxa"/>
            <w:gridSpan w:val="2"/>
            <w:shd w:val="clear" w:color="auto" w:fill="FFFFFF" w:themeFill="background1"/>
          </w:tcPr>
          <w:p w14:paraId="1A3BAFC7"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3</w:t>
            </w:r>
          </w:p>
        </w:tc>
        <w:tc>
          <w:tcPr>
            <w:tcW w:w="709" w:type="dxa"/>
            <w:gridSpan w:val="2"/>
            <w:shd w:val="clear" w:color="auto" w:fill="FFFFFF" w:themeFill="background1"/>
          </w:tcPr>
          <w:p w14:paraId="7ED3161B"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4</w:t>
            </w:r>
          </w:p>
        </w:tc>
        <w:tc>
          <w:tcPr>
            <w:tcW w:w="709" w:type="dxa"/>
            <w:shd w:val="clear" w:color="auto" w:fill="FFFFFF" w:themeFill="background1"/>
          </w:tcPr>
          <w:p w14:paraId="030403D5"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5</w:t>
            </w:r>
          </w:p>
        </w:tc>
        <w:tc>
          <w:tcPr>
            <w:tcW w:w="567" w:type="dxa"/>
            <w:shd w:val="clear" w:color="auto" w:fill="FFFFFF" w:themeFill="background1"/>
          </w:tcPr>
          <w:p w14:paraId="4C13C18B"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6</w:t>
            </w:r>
          </w:p>
        </w:tc>
        <w:tc>
          <w:tcPr>
            <w:tcW w:w="708" w:type="dxa"/>
            <w:shd w:val="clear" w:color="auto" w:fill="FFFFFF" w:themeFill="background1"/>
          </w:tcPr>
          <w:p w14:paraId="2CF4D00F"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7</w:t>
            </w:r>
          </w:p>
        </w:tc>
        <w:tc>
          <w:tcPr>
            <w:tcW w:w="567" w:type="dxa"/>
            <w:shd w:val="clear" w:color="auto" w:fill="FFFFFF" w:themeFill="background1"/>
          </w:tcPr>
          <w:p w14:paraId="46DEA2C5"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8</w:t>
            </w:r>
          </w:p>
        </w:tc>
        <w:tc>
          <w:tcPr>
            <w:tcW w:w="709" w:type="dxa"/>
            <w:gridSpan w:val="2"/>
            <w:shd w:val="clear" w:color="auto" w:fill="FFFFFF" w:themeFill="background1"/>
          </w:tcPr>
          <w:p w14:paraId="661738CE"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9</w:t>
            </w:r>
          </w:p>
        </w:tc>
        <w:tc>
          <w:tcPr>
            <w:tcW w:w="851" w:type="dxa"/>
            <w:shd w:val="clear" w:color="auto" w:fill="FFFFFF" w:themeFill="background1"/>
          </w:tcPr>
          <w:p w14:paraId="23EB1D7D" w14:textId="77777777" w:rsidR="004A730E" w:rsidRPr="00D51357" w:rsidRDefault="004A730E" w:rsidP="004A730E">
            <w:pPr>
              <w:spacing w:line="240" w:lineRule="auto"/>
              <w:jc w:val="center"/>
              <w:rPr>
                <w:rFonts w:ascii="Times New Roman" w:hAnsi="Times New Roman"/>
                <w:color w:val="000000"/>
                <w:sz w:val="18"/>
                <w:szCs w:val="18"/>
              </w:rPr>
            </w:pPr>
            <w:r w:rsidRPr="00D51357">
              <w:rPr>
                <w:rFonts w:ascii="Times New Roman" w:hAnsi="Times New Roman"/>
                <w:color w:val="000000"/>
                <w:sz w:val="18"/>
                <w:szCs w:val="18"/>
              </w:rPr>
              <w:t>10</w:t>
            </w:r>
          </w:p>
        </w:tc>
        <w:tc>
          <w:tcPr>
            <w:tcW w:w="992" w:type="dxa"/>
            <w:shd w:val="clear" w:color="auto" w:fill="FFFFFF" w:themeFill="background1"/>
          </w:tcPr>
          <w:p w14:paraId="0DD71868" w14:textId="77777777" w:rsidR="004A730E" w:rsidRPr="00D51357" w:rsidRDefault="004A730E" w:rsidP="004A730E">
            <w:pPr>
              <w:spacing w:before="40" w:after="40" w:line="240" w:lineRule="auto"/>
              <w:jc w:val="center"/>
              <w:rPr>
                <w:rFonts w:ascii="Times New Roman" w:hAnsi="Times New Roman"/>
                <w:i/>
                <w:color w:val="000000"/>
                <w:spacing w:val="-2"/>
                <w:sz w:val="18"/>
                <w:szCs w:val="18"/>
              </w:rPr>
            </w:pPr>
            <w:r w:rsidRPr="00D51357">
              <w:rPr>
                <w:rFonts w:ascii="Times New Roman" w:hAnsi="Times New Roman"/>
                <w:i/>
                <w:color w:val="000000"/>
                <w:spacing w:val="-2"/>
                <w:sz w:val="18"/>
                <w:szCs w:val="18"/>
              </w:rPr>
              <w:t>Łącznie (0-10)</w:t>
            </w:r>
          </w:p>
        </w:tc>
      </w:tr>
      <w:tr w:rsidR="00BE1B4D" w:rsidRPr="008B4FE6" w14:paraId="54FC3957" w14:textId="77777777" w:rsidTr="00BE1B4D">
        <w:trPr>
          <w:trHeight w:val="300"/>
        </w:trPr>
        <w:tc>
          <w:tcPr>
            <w:tcW w:w="1413" w:type="dxa"/>
            <w:gridSpan w:val="3"/>
            <w:shd w:val="clear" w:color="auto" w:fill="FFFFFF"/>
            <w:vAlign w:val="center"/>
          </w:tcPr>
          <w:p w14:paraId="3D5C49A7" w14:textId="310A0C41"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b/>
                <w:color w:val="000000"/>
                <w:sz w:val="20"/>
                <w:szCs w:val="20"/>
              </w:rPr>
              <w:t>Dochody ogółem</w:t>
            </w:r>
          </w:p>
        </w:tc>
        <w:tc>
          <w:tcPr>
            <w:tcW w:w="743" w:type="dxa"/>
            <w:gridSpan w:val="2"/>
            <w:shd w:val="clear" w:color="auto" w:fill="FFFFFF"/>
          </w:tcPr>
          <w:p w14:paraId="18826309" w14:textId="6984DE7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10,9</w:t>
            </w:r>
          </w:p>
        </w:tc>
        <w:tc>
          <w:tcPr>
            <w:tcW w:w="709" w:type="dxa"/>
            <w:gridSpan w:val="2"/>
            <w:shd w:val="clear" w:color="auto" w:fill="FFFFFF"/>
          </w:tcPr>
          <w:p w14:paraId="5D1E222A" w14:textId="29579F0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24,4</w:t>
            </w:r>
          </w:p>
        </w:tc>
        <w:tc>
          <w:tcPr>
            <w:tcW w:w="788" w:type="dxa"/>
            <w:shd w:val="clear" w:color="auto" w:fill="FFFFFF"/>
          </w:tcPr>
          <w:p w14:paraId="6811938D" w14:textId="217C859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26,0</w:t>
            </w:r>
          </w:p>
        </w:tc>
        <w:tc>
          <w:tcPr>
            <w:tcW w:w="629" w:type="dxa"/>
            <w:gridSpan w:val="2"/>
            <w:shd w:val="clear" w:color="auto" w:fill="FFFFFF"/>
          </w:tcPr>
          <w:p w14:paraId="05567074" w14:textId="411CE41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27,9</w:t>
            </w:r>
          </w:p>
        </w:tc>
        <w:tc>
          <w:tcPr>
            <w:tcW w:w="709" w:type="dxa"/>
            <w:gridSpan w:val="2"/>
            <w:shd w:val="clear" w:color="auto" w:fill="FFFFFF"/>
          </w:tcPr>
          <w:p w14:paraId="6024B8A7" w14:textId="0C672D1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30,0</w:t>
            </w:r>
          </w:p>
        </w:tc>
        <w:tc>
          <w:tcPr>
            <w:tcW w:w="709" w:type="dxa"/>
            <w:shd w:val="clear" w:color="auto" w:fill="FFFFFF"/>
          </w:tcPr>
          <w:p w14:paraId="7BCCC671" w14:textId="6D39599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32,1</w:t>
            </w:r>
          </w:p>
        </w:tc>
        <w:tc>
          <w:tcPr>
            <w:tcW w:w="567" w:type="dxa"/>
            <w:shd w:val="clear" w:color="auto" w:fill="FFFFFF"/>
          </w:tcPr>
          <w:p w14:paraId="79E5CCD7" w14:textId="4C2EE35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34,4</w:t>
            </w:r>
          </w:p>
        </w:tc>
        <w:tc>
          <w:tcPr>
            <w:tcW w:w="708" w:type="dxa"/>
            <w:shd w:val="clear" w:color="auto" w:fill="FFFFFF"/>
          </w:tcPr>
          <w:p w14:paraId="7FF0549B" w14:textId="3DD3CF8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37,0</w:t>
            </w:r>
          </w:p>
        </w:tc>
        <w:tc>
          <w:tcPr>
            <w:tcW w:w="567" w:type="dxa"/>
            <w:shd w:val="clear" w:color="auto" w:fill="FFFFFF"/>
          </w:tcPr>
          <w:p w14:paraId="41EAABEE" w14:textId="01CD48DC"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39,0</w:t>
            </w:r>
          </w:p>
        </w:tc>
        <w:tc>
          <w:tcPr>
            <w:tcW w:w="709" w:type="dxa"/>
            <w:gridSpan w:val="2"/>
            <w:shd w:val="clear" w:color="auto" w:fill="FFFFFF"/>
          </w:tcPr>
          <w:p w14:paraId="62D29968" w14:textId="3B70D91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41,5</w:t>
            </w:r>
          </w:p>
        </w:tc>
        <w:tc>
          <w:tcPr>
            <w:tcW w:w="851" w:type="dxa"/>
            <w:shd w:val="clear" w:color="auto" w:fill="FFFFFF"/>
          </w:tcPr>
          <w:p w14:paraId="445423B7" w14:textId="734537E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44,3</w:t>
            </w:r>
          </w:p>
        </w:tc>
        <w:tc>
          <w:tcPr>
            <w:tcW w:w="992" w:type="dxa"/>
            <w:shd w:val="clear" w:color="auto" w:fill="FFFFFF"/>
          </w:tcPr>
          <w:p w14:paraId="6AEB03C3" w14:textId="417E5CA7" w:rsidR="007963C8" w:rsidRPr="00D51357" w:rsidRDefault="007963C8" w:rsidP="007963C8">
            <w:pPr>
              <w:spacing w:line="240" w:lineRule="auto"/>
              <w:rPr>
                <w:rFonts w:ascii="Times New Roman" w:hAnsi="Times New Roman"/>
                <w:color w:val="000000"/>
                <w:spacing w:val="-2"/>
                <w:sz w:val="18"/>
                <w:szCs w:val="18"/>
              </w:rPr>
            </w:pPr>
            <w:r w:rsidRPr="00D51357">
              <w:rPr>
                <w:rFonts w:ascii="Times New Roman" w:hAnsi="Times New Roman"/>
                <w:color w:val="000000"/>
                <w:spacing w:val="-2"/>
                <w:sz w:val="18"/>
                <w:szCs w:val="18"/>
              </w:rPr>
              <w:t>347,5</w:t>
            </w:r>
          </w:p>
        </w:tc>
      </w:tr>
      <w:tr w:rsidR="00BE1B4D" w:rsidRPr="008B4FE6" w14:paraId="1B3AB5F0" w14:textId="77777777" w:rsidTr="00BE1B4D">
        <w:trPr>
          <w:trHeight w:val="300"/>
        </w:trPr>
        <w:tc>
          <w:tcPr>
            <w:tcW w:w="1413" w:type="dxa"/>
            <w:gridSpan w:val="3"/>
            <w:shd w:val="clear" w:color="auto" w:fill="FFFFFF"/>
            <w:vAlign w:val="center"/>
          </w:tcPr>
          <w:p w14:paraId="6B308EDA" w14:textId="726FDB72"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budżet państwa</w:t>
            </w:r>
          </w:p>
        </w:tc>
        <w:tc>
          <w:tcPr>
            <w:tcW w:w="743" w:type="dxa"/>
            <w:gridSpan w:val="2"/>
            <w:shd w:val="clear" w:color="auto" w:fill="FFFFFF"/>
          </w:tcPr>
          <w:p w14:paraId="40E52FA4" w14:textId="48429D9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0,6</w:t>
            </w:r>
          </w:p>
        </w:tc>
        <w:tc>
          <w:tcPr>
            <w:tcW w:w="709" w:type="dxa"/>
            <w:gridSpan w:val="2"/>
            <w:shd w:val="clear" w:color="auto" w:fill="FFFFFF"/>
          </w:tcPr>
          <w:p w14:paraId="33617687" w14:textId="3EA3DF4D"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1,3</w:t>
            </w:r>
          </w:p>
        </w:tc>
        <w:tc>
          <w:tcPr>
            <w:tcW w:w="788" w:type="dxa"/>
            <w:shd w:val="clear" w:color="auto" w:fill="FFFFFF"/>
          </w:tcPr>
          <w:p w14:paraId="3D0CEB9D" w14:textId="2FBA711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1,4</w:t>
            </w:r>
          </w:p>
        </w:tc>
        <w:tc>
          <w:tcPr>
            <w:tcW w:w="629" w:type="dxa"/>
            <w:gridSpan w:val="2"/>
            <w:shd w:val="clear" w:color="auto" w:fill="FFFFFF"/>
          </w:tcPr>
          <w:p w14:paraId="33B7C652" w14:textId="1E90D98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1,7</w:t>
            </w:r>
          </w:p>
        </w:tc>
        <w:tc>
          <w:tcPr>
            <w:tcW w:w="709" w:type="dxa"/>
            <w:gridSpan w:val="2"/>
            <w:shd w:val="clear" w:color="auto" w:fill="FFFFFF"/>
          </w:tcPr>
          <w:p w14:paraId="2C3FFAED" w14:textId="35F5813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1,7</w:t>
            </w:r>
          </w:p>
        </w:tc>
        <w:tc>
          <w:tcPr>
            <w:tcW w:w="709" w:type="dxa"/>
            <w:shd w:val="clear" w:color="auto" w:fill="FFFFFF"/>
          </w:tcPr>
          <w:p w14:paraId="2D8A2659" w14:textId="266AA97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1,9</w:t>
            </w:r>
          </w:p>
        </w:tc>
        <w:tc>
          <w:tcPr>
            <w:tcW w:w="567" w:type="dxa"/>
            <w:shd w:val="clear" w:color="auto" w:fill="FFFFFF"/>
          </w:tcPr>
          <w:p w14:paraId="27EDEC6A" w14:textId="64F3301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2,0</w:t>
            </w:r>
          </w:p>
        </w:tc>
        <w:tc>
          <w:tcPr>
            <w:tcW w:w="708" w:type="dxa"/>
            <w:shd w:val="clear" w:color="auto" w:fill="FFFFFF"/>
          </w:tcPr>
          <w:p w14:paraId="6D936E4E" w14:textId="6087B1B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2,3</w:t>
            </w:r>
          </w:p>
        </w:tc>
        <w:tc>
          <w:tcPr>
            <w:tcW w:w="567" w:type="dxa"/>
            <w:shd w:val="clear" w:color="auto" w:fill="FFFFFF"/>
          </w:tcPr>
          <w:p w14:paraId="4BFB9155" w14:textId="50BAE7B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2,4</w:t>
            </w:r>
          </w:p>
        </w:tc>
        <w:tc>
          <w:tcPr>
            <w:tcW w:w="709" w:type="dxa"/>
            <w:gridSpan w:val="2"/>
            <w:shd w:val="clear" w:color="auto" w:fill="FFFFFF"/>
          </w:tcPr>
          <w:p w14:paraId="0D035268" w14:textId="2D5856E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2,6</w:t>
            </w:r>
          </w:p>
        </w:tc>
        <w:tc>
          <w:tcPr>
            <w:tcW w:w="851" w:type="dxa"/>
            <w:shd w:val="clear" w:color="auto" w:fill="FFFFFF"/>
          </w:tcPr>
          <w:p w14:paraId="537D222B" w14:textId="310BE78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2,7</w:t>
            </w:r>
          </w:p>
        </w:tc>
        <w:tc>
          <w:tcPr>
            <w:tcW w:w="992" w:type="dxa"/>
            <w:shd w:val="clear" w:color="auto" w:fill="FFFFFF"/>
          </w:tcPr>
          <w:p w14:paraId="0294A2EB" w14:textId="30BE755F" w:rsidR="007963C8" w:rsidRPr="00D51357" w:rsidRDefault="007963C8" w:rsidP="007963C8">
            <w:pPr>
              <w:spacing w:line="240" w:lineRule="auto"/>
              <w:rPr>
                <w:rFonts w:ascii="Times New Roman" w:hAnsi="Times New Roman"/>
                <w:color w:val="000000"/>
                <w:spacing w:val="-2"/>
                <w:sz w:val="18"/>
                <w:szCs w:val="18"/>
              </w:rPr>
            </w:pPr>
            <w:r w:rsidRPr="00D51357">
              <w:rPr>
                <w:rFonts w:ascii="Times New Roman" w:hAnsi="Times New Roman"/>
                <w:color w:val="000000"/>
                <w:spacing w:val="-2"/>
                <w:sz w:val="18"/>
                <w:szCs w:val="18"/>
              </w:rPr>
              <w:t>20,6</w:t>
            </w:r>
          </w:p>
        </w:tc>
      </w:tr>
      <w:tr w:rsidR="00BE1B4D" w:rsidRPr="008B4FE6" w14:paraId="34BB6BA0" w14:textId="77777777" w:rsidTr="00BE1B4D">
        <w:trPr>
          <w:trHeight w:val="300"/>
        </w:trPr>
        <w:tc>
          <w:tcPr>
            <w:tcW w:w="1413" w:type="dxa"/>
            <w:gridSpan w:val="3"/>
            <w:shd w:val="clear" w:color="auto" w:fill="FFFFFF"/>
            <w:vAlign w:val="center"/>
          </w:tcPr>
          <w:p w14:paraId="3662843E" w14:textId="23D2E3E2"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JST</w:t>
            </w:r>
          </w:p>
        </w:tc>
        <w:tc>
          <w:tcPr>
            <w:tcW w:w="743" w:type="dxa"/>
            <w:gridSpan w:val="2"/>
            <w:shd w:val="clear" w:color="auto" w:fill="FFFFFF"/>
          </w:tcPr>
          <w:p w14:paraId="7C781703" w14:textId="6C7D08F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3,6</w:t>
            </w:r>
          </w:p>
        </w:tc>
        <w:tc>
          <w:tcPr>
            <w:tcW w:w="709" w:type="dxa"/>
            <w:gridSpan w:val="2"/>
            <w:shd w:val="clear" w:color="auto" w:fill="FFFFFF"/>
          </w:tcPr>
          <w:p w14:paraId="2617BBC9" w14:textId="13CD46C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7,7</w:t>
            </w:r>
          </w:p>
        </w:tc>
        <w:tc>
          <w:tcPr>
            <w:tcW w:w="788" w:type="dxa"/>
            <w:shd w:val="clear" w:color="auto" w:fill="FFFFFF"/>
          </w:tcPr>
          <w:p w14:paraId="778BE4DC" w14:textId="45219E9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8,4</w:t>
            </w:r>
          </w:p>
        </w:tc>
        <w:tc>
          <w:tcPr>
            <w:tcW w:w="629" w:type="dxa"/>
            <w:gridSpan w:val="2"/>
            <w:shd w:val="clear" w:color="auto" w:fill="FFFFFF"/>
          </w:tcPr>
          <w:p w14:paraId="4CD7B9C4" w14:textId="35CE776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9,0</w:t>
            </w:r>
          </w:p>
        </w:tc>
        <w:tc>
          <w:tcPr>
            <w:tcW w:w="709" w:type="dxa"/>
            <w:gridSpan w:val="2"/>
            <w:shd w:val="clear" w:color="auto" w:fill="FFFFFF"/>
          </w:tcPr>
          <w:p w14:paraId="0AFE7923" w14:textId="4CC67A4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9,9</w:t>
            </w:r>
          </w:p>
        </w:tc>
        <w:tc>
          <w:tcPr>
            <w:tcW w:w="709" w:type="dxa"/>
            <w:shd w:val="clear" w:color="auto" w:fill="FFFFFF"/>
          </w:tcPr>
          <w:p w14:paraId="5F79DA87" w14:textId="754D34C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10,6</w:t>
            </w:r>
          </w:p>
        </w:tc>
        <w:tc>
          <w:tcPr>
            <w:tcW w:w="567" w:type="dxa"/>
            <w:shd w:val="clear" w:color="auto" w:fill="FFFFFF"/>
          </w:tcPr>
          <w:p w14:paraId="60C14A54" w14:textId="2DEDB6D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11,6</w:t>
            </w:r>
          </w:p>
        </w:tc>
        <w:tc>
          <w:tcPr>
            <w:tcW w:w="708" w:type="dxa"/>
            <w:shd w:val="clear" w:color="auto" w:fill="FFFFFF"/>
          </w:tcPr>
          <w:p w14:paraId="724D57D2" w14:textId="138C312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12,6</w:t>
            </w:r>
          </w:p>
        </w:tc>
        <w:tc>
          <w:tcPr>
            <w:tcW w:w="567" w:type="dxa"/>
            <w:shd w:val="clear" w:color="auto" w:fill="FFFFFF"/>
          </w:tcPr>
          <w:p w14:paraId="1C2F154B" w14:textId="0446268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13,4</w:t>
            </w:r>
          </w:p>
        </w:tc>
        <w:tc>
          <w:tcPr>
            <w:tcW w:w="709" w:type="dxa"/>
            <w:gridSpan w:val="2"/>
            <w:shd w:val="clear" w:color="auto" w:fill="FFFFFF"/>
          </w:tcPr>
          <w:p w14:paraId="5550976A" w14:textId="12407A2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14,4</w:t>
            </w:r>
          </w:p>
        </w:tc>
        <w:tc>
          <w:tcPr>
            <w:tcW w:w="851" w:type="dxa"/>
            <w:shd w:val="clear" w:color="auto" w:fill="FFFFFF"/>
          </w:tcPr>
          <w:p w14:paraId="0FCDAE0E" w14:textId="4E9A3E9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15,5</w:t>
            </w:r>
          </w:p>
        </w:tc>
        <w:tc>
          <w:tcPr>
            <w:tcW w:w="992" w:type="dxa"/>
            <w:shd w:val="clear" w:color="auto" w:fill="FFFFFF"/>
          </w:tcPr>
          <w:p w14:paraId="609AFBD1" w14:textId="0E5F472D"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116,7</w:t>
            </w:r>
          </w:p>
        </w:tc>
      </w:tr>
      <w:tr w:rsidR="00BE1B4D" w:rsidRPr="008B4FE6" w14:paraId="6EF1CF7F" w14:textId="77777777" w:rsidTr="00BE1B4D">
        <w:trPr>
          <w:trHeight w:val="300"/>
        </w:trPr>
        <w:tc>
          <w:tcPr>
            <w:tcW w:w="1413" w:type="dxa"/>
            <w:gridSpan w:val="3"/>
            <w:shd w:val="clear" w:color="auto" w:fill="FFFFFF"/>
            <w:vAlign w:val="center"/>
          </w:tcPr>
          <w:p w14:paraId="151CA5C8" w14:textId="6D7E5959"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FUS</w:t>
            </w:r>
          </w:p>
        </w:tc>
        <w:tc>
          <w:tcPr>
            <w:tcW w:w="743" w:type="dxa"/>
            <w:gridSpan w:val="2"/>
            <w:shd w:val="clear" w:color="auto" w:fill="FFFFFF"/>
          </w:tcPr>
          <w:p w14:paraId="0710962B" w14:textId="2336991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6,7</w:t>
            </w:r>
          </w:p>
        </w:tc>
        <w:tc>
          <w:tcPr>
            <w:tcW w:w="709" w:type="dxa"/>
            <w:gridSpan w:val="2"/>
            <w:shd w:val="clear" w:color="auto" w:fill="FFFFFF"/>
          </w:tcPr>
          <w:p w14:paraId="225D9F0E" w14:textId="009C585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15,0</w:t>
            </w:r>
          </w:p>
        </w:tc>
        <w:tc>
          <w:tcPr>
            <w:tcW w:w="788" w:type="dxa"/>
            <w:shd w:val="clear" w:color="auto" w:fill="FFFFFF"/>
          </w:tcPr>
          <w:p w14:paraId="7CAB8EBC" w14:textId="08F57F3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15,7</w:t>
            </w:r>
          </w:p>
        </w:tc>
        <w:tc>
          <w:tcPr>
            <w:tcW w:w="629" w:type="dxa"/>
            <w:gridSpan w:val="2"/>
            <w:shd w:val="clear" w:color="auto" w:fill="FFFFFF"/>
          </w:tcPr>
          <w:p w14:paraId="5C8FBA68" w14:textId="4D1DF54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16,7</w:t>
            </w:r>
          </w:p>
        </w:tc>
        <w:tc>
          <w:tcPr>
            <w:tcW w:w="709" w:type="dxa"/>
            <w:gridSpan w:val="2"/>
            <w:shd w:val="clear" w:color="auto" w:fill="FFFFFF"/>
          </w:tcPr>
          <w:p w14:paraId="10EF0838" w14:textId="1157DF7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17,7</w:t>
            </w:r>
          </w:p>
        </w:tc>
        <w:tc>
          <w:tcPr>
            <w:tcW w:w="709" w:type="dxa"/>
            <w:shd w:val="clear" w:color="auto" w:fill="FFFFFF"/>
          </w:tcPr>
          <w:p w14:paraId="3D1AF70E" w14:textId="7325275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18,8</w:t>
            </w:r>
          </w:p>
        </w:tc>
        <w:tc>
          <w:tcPr>
            <w:tcW w:w="567" w:type="dxa"/>
            <w:shd w:val="clear" w:color="auto" w:fill="FFFFFF"/>
          </w:tcPr>
          <w:p w14:paraId="4E849C17" w14:textId="7362C3D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20,0</w:t>
            </w:r>
          </w:p>
        </w:tc>
        <w:tc>
          <w:tcPr>
            <w:tcW w:w="708" w:type="dxa"/>
            <w:shd w:val="clear" w:color="auto" w:fill="FFFFFF"/>
          </w:tcPr>
          <w:p w14:paraId="50650D8C" w14:textId="2EFEFDF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21,1</w:t>
            </w:r>
          </w:p>
        </w:tc>
        <w:tc>
          <w:tcPr>
            <w:tcW w:w="567" w:type="dxa"/>
            <w:shd w:val="clear" w:color="auto" w:fill="FFFFFF"/>
          </w:tcPr>
          <w:p w14:paraId="4FC5A2FA" w14:textId="0761F33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22,4</w:t>
            </w:r>
          </w:p>
        </w:tc>
        <w:tc>
          <w:tcPr>
            <w:tcW w:w="709" w:type="dxa"/>
            <w:gridSpan w:val="2"/>
            <w:shd w:val="clear" w:color="auto" w:fill="FFFFFF"/>
          </w:tcPr>
          <w:p w14:paraId="6C0A38F8" w14:textId="53BCD3A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23,6</w:t>
            </w:r>
          </w:p>
        </w:tc>
        <w:tc>
          <w:tcPr>
            <w:tcW w:w="851" w:type="dxa"/>
            <w:shd w:val="clear" w:color="auto" w:fill="FFFFFF"/>
          </w:tcPr>
          <w:p w14:paraId="5F386E5D" w14:textId="0E0FC65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25,2</w:t>
            </w:r>
          </w:p>
        </w:tc>
        <w:tc>
          <w:tcPr>
            <w:tcW w:w="992" w:type="dxa"/>
            <w:shd w:val="clear" w:color="auto" w:fill="FFFFFF"/>
          </w:tcPr>
          <w:p w14:paraId="12EED1C3" w14:textId="0E38E54E"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202,9</w:t>
            </w:r>
          </w:p>
        </w:tc>
      </w:tr>
      <w:tr w:rsidR="00BE1B4D" w:rsidRPr="008B4FE6" w14:paraId="7FEF7F30" w14:textId="77777777" w:rsidTr="00BE1B4D">
        <w:trPr>
          <w:trHeight w:val="300"/>
        </w:trPr>
        <w:tc>
          <w:tcPr>
            <w:tcW w:w="1413" w:type="dxa"/>
            <w:gridSpan w:val="3"/>
            <w:shd w:val="clear" w:color="auto" w:fill="FFFFFF"/>
            <w:vAlign w:val="center"/>
          </w:tcPr>
          <w:p w14:paraId="56B6C116" w14:textId="37C191D1"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NFZ</w:t>
            </w:r>
          </w:p>
        </w:tc>
        <w:tc>
          <w:tcPr>
            <w:tcW w:w="743" w:type="dxa"/>
            <w:gridSpan w:val="2"/>
            <w:shd w:val="clear" w:color="auto" w:fill="FFFFFF"/>
          </w:tcPr>
          <w:p w14:paraId="3C1A4FDF" w14:textId="1803C66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5876E08C" w14:textId="63DF688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88" w:type="dxa"/>
            <w:shd w:val="clear" w:color="auto" w:fill="FFFFFF"/>
          </w:tcPr>
          <w:p w14:paraId="63914016" w14:textId="0CBB1B8E"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0,1</w:t>
            </w:r>
          </w:p>
        </w:tc>
        <w:tc>
          <w:tcPr>
            <w:tcW w:w="629" w:type="dxa"/>
            <w:gridSpan w:val="2"/>
            <w:shd w:val="clear" w:color="auto" w:fill="FFFFFF"/>
          </w:tcPr>
          <w:p w14:paraId="5654750A" w14:textId="011CD5C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0,1</w:t>
            </w:r>
          </w:p>
        </w:tc>
        <w:tc>
          <w:tcPr>
            <w:tcW w:w="709" w:type="dxa"/>
            <w:gridSpan w:val="2"/>
            <w:shd w:val="clear" w:color="auto" w:fill="FFFFFF"/>
          </w:tcPr>
          <w:p w14:paraId="011AF3CD" w14:textId="4A41054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shd w:val="clear" w:color="auto" w:fill="FFFFFF"/>
          </w:tcPr>
          <w:p w14:paraId="0207B9EC" w14:textId="3B758A6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567" w:type="dxa"/>
            <w:shd w:val="clear" w:color="auto" w:fill="FFFFFF"/>
          </w:tcPr>
          <w:p w14:paraId="7D7439EB" w14:textId="274A990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708" w:type="dxa"/>
            <w:shd w:val="clear" w:color="auto" w:fill="FFFFFF"/>
          </w:tcPr>
          <w:p w14:paraId="6EDEF7FF" w14:textId="73DCBF8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0,5</w:t>
            </w:r>
          </w:p>
        </w:tc>
        <w:tc>
          <w:tcPr>
            <w:tcW w:w="567" w:type="dxa"/>
            <w:shd w:val="clear" w:color="auto" w:fill="FFFFFF"/>
          </w:tcPr>
          <w:p w14:paraId="7ADCDA75" w14:textId="76ACD47E"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709" w:type="dxa"/>
            <w:gridSpan w:val="2"/>
            <w:shd w:val="clear" w:color="auto" w:fill="FFFFFF"/>
          </w:tcPr>
          <w:p w14:paraId="05B5BF35" w14:textId="5F60CB0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0,4</w:t>
            </w:r>
          </w:p>
        </w:tc>
        <w:tc>
          <w:tcPr>
            <w:tcW w:w="851" w:type="dxa"/>
            <w:shd w:val="clear" w:color="auto" w:fill="FFFFFF"/>
          </w:tcPr>
          <w:p w14:paraId="2874FBBE" w14:textId="1F58A82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992" w:type="dxa"/>
            <w:shd w:val="clear" w:color="auto" w:fill="FFFFFF"/>
          </w:tcPr>
          <w:p w14:paraId="2AEA774D" w14:textId="2736A76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2,5</w:t>
            </w:r>
          </w:p>
        </w:tc>
      </w:tr>
      <w:tr w:rsidR="00BE1B4D" w:rsidRPr="008B4FE6" w14:paraId="5C76E5AB" w14:textId="77777777" w:rsidTr="00BE1B4D">
        <w:trPr>
          <w:trHeight w:val="300"/>
        </w:trPr>
        <w:tc>
          <w:tcPr>
            <w:tcW w:w="1413" w:type="dxa"/>
            <w:gridSpan w:val="3"/>
            <w:shd w:val="clear" w:color="auto" w:fill="FFFFFF"/>
            <w:vAlign w:val="center"/>
          </w:tcPr>
          <w:p w14:paraId="21EF59D0" w14:textId="76C0AA60" w:rsidR="007963C8" w:rsidRPr="00C53F26" w:rsidRDefault="007963C8" w:rsidP="007963C8">
            <w:pPr>
              <w:spacing w:line="240" w:lineRule="auto"/>
              <w:rPr>
                <w:rFonts w:ascii="Times New Roman" w:hAnsi="Times New Roman"/>
                <w:color w:val="000000"/>
                <w:sz w:val="21"/>
                <w:szCs w:val="21"/>
              </w:rPr>
            </w:pPr>
            <w:r>
              <w:rPr>
                <w:rFonts w:ascii="Times New Roman" w:hAnsi="Times New Roman"/>
                <w:color w:val="000000"/>
                <w:sz w:val="20"/>
                <w:szCs w:val="20"/>
              </w:rPr>
              <w:t>Fundusz Pracy</w:t>
            </w:r>
          </w:p>
        </w:tc>
        <w:tc>
          <w:tcPr>
            <w:tcW w:w="743" w:type="dxa"/>
            <w:gridSpan w:val="2"/>
            <w:shd w:val="clear" w:color="auto" w:fill="FFFFFF"/>
          </w:tcPr>
          <w:p w14:paraId="76554053" w14:textId="5855192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3F91A018" w14:textId="53B3368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88" w:type="dxa"/>
            <w:shd w:val="clear" w:color="auto" w:fill="FFFFFF"/>
          </w:tcPr>
          <w:p w14:paraId="50B7A0F1" w14:textId="1D3EA8F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629" w:type="dxa"/>
            <w:gridSpan w:val="2"/>
            <w:shd w:val="clear" w:color="auto" w:fill="FFFFFF"/>
          </w:tcPr>
          <w:p w14:paraId="2FA630CB" w14:textId="07E4C4C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gridSpan w:val="2"/>
            <w:shd w:val="clear" w:color="auto" w:fill="FFFFFF"/>
          </w:tcPr>
          <w:p w14:paraId="15AA9D29" w14:textId="6E5CDC5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shd w:val="clear" w:color="auto" w:fill="FFFFFF"/>
          </w:tcPr>
          <w:p w14:paraId="4D5BF753" w14:textId="7B7E6A6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567" w:type="dxa"/>
            <w:shd w:val="clear" w:color="auto" w:fill="FFFFFF"/>
          </w:tcPr>
          <w:p w14:paraId="5C2C054A" w14:textId="3BC48EB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8" w:type="dxa"/>
            <w:shd w:val="clear" w:color="auto" w:fill="FFFFFF"/>
          </w:tcPr>
          <w:p w14:paraId="1FD3D56E" w14:textId="7EA3DD3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567" w:type="dxa"/>
            <w:shd w:val="clear" w:color="auto" w:fill="FFFFFF"/>
          </w:tcPr>
          <w:p w14:paraId="1CAFA5DE" w14:textId="6F6A85E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709" w:type="dxa"/>
            <w:gridSpan w:val="2"/>
            <w:shd w:val="clear" w:color="auto" w:fill="FFFFFF"/>
          </w:tcPr>
          <w:p w14:paraId="197B0560" w14:textId="64A00A1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851" w:type="dxa"/>
            <w:shd w:val="clear" w:color="auto" w:fill="FFFFFF"/>
          </w:tcPr>
          <w:p w14:paraId="1F89F18B" w14:textId="6AB01B7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992" w:type="dxa"/>
            <w:shd w:val="clear" w:color="auto" w:fill="FFFFFF"/>
          </w:tcPr>
          <w:p w14:paraId="0A0427C8" w14:textId="0119F7B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2,3</w:t>
            </w:r>
          </w:p>
        </w:tc>
      </w:tr>
      <w:tr w:rsidR="00BE1B4D" w:rsidRPr="008B4FE6" w14:paraId="0B9B551C" w14:textId="77777777" w:rsidTr="00BE1B4D">
        <w:trPr>
          <w:trHeight w:val="300"/>
        </w:trPr>
        <w:tc>
          <w:tcPr>
            <w:tcW w:w="1413" w:type="dxa"/>
            <w:gridSpan w:val="3"/>
            <w:shd w:val="clear" w:color="auto" w:fill="FFFFFF"/>
            <w:vAlign w:val="center"/>
          </w:tcPr>
          <w:p w14:paraId="5855ABEF" w14:textId="5C415217" w:rsidR="007963C8" w:rsidRPr="00C53F26" w:rsidRDefault="007963C8" w:rsidP="007963C8">
            <w:pPr>
              <w:spacing w:line="240" w:lineRule="auto"/>
              <w:rPr>
                <w:rFonts w:ascii="Times New Roman" w:hAnsi="Times New Roman"/>
                <w:color w:val="000000"/>
                <w:sz w:val="21"/>
                <w:szCs w:val="21"/>
              </w:rPr>
            </w:pPr>
            <w:r>
              <w:rPr>
                <w:rFonts w:ascii="Times New Roman" w:hAnsi="Times New Roman"/>
                <w:color w:val="000000"/>
                <w:sz w:val="20"/>
                <w:szCs w:val="20"/>
              </w:rPr>
              <w:t>Fundusz Solidarnościowy</w:t>
            </w:r>
          </w:p>
        </w:tc>
        <w:tc>
          <w:tcPr>
            <w:tcW w:w="743" w:type="dxa"/>
            <w:gridSpan w:val="2"/>
            <w:shd w:val="clear" w:color="auto" w:fill="FFFFFF"/>
          </w:tcPr>
          <w:p w14:paraId="69B1CF5B" w14:textId="50F72D0C"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656CC699" w14:textId="358811D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88" w:type="dxa"/>
            <w:shd w:val="clear" w:color="auto" w:fill="FFFFFF"/>
          </w:tcPr>
          <w:p w14:paraId="190BD50B" w14:textId="4021D8F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629" w:type="dxa"/>
            <w:gridSpan w:val="2"/>
            <w:shd w:val="clear" w:color="auto" w:fill="FFFFFF"/>
          </w:tcPr>
          <w:p w14:paraId="75F8CB54" w14:textId="6D8E91B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gridSpan w:val="2"/>
            <w:shd w:val="clear" w:color="auto" w:fill="FFFFFF"/>
          </w:tcPr>
          <w:p w14:paraId="649D4887" w14:textId="1178121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shd w:val="clear" w:color="auto" w:fill="FFFFFF"/>
          </w:tcPr>
          <w:p w14:paraId="00F45C5B" w14:textId="465AA74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567" w:type="dxa"/>
            <w:shd w:val="clear" w:color="auto" w:fill="FFFFFF"/>
          </w:tcPr>
          <w:p w14:paraId="3987C575" w14:textId="1ED09ECC"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708" w:type="dxa"/>
            <w:shd w:val="clear" w:color="auto" w:fill="FFFFFF"/>
          </w:tcPr>
          <w:p w14:paraId="28AEEE67" w14:textId="4468B49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567" w:type="dxa"/>
            <w:shd w:val="clear" w:color="auto" w:fill="FFFFFF"/>
          </w:tcPr>
          <w:p w14:paraId="59FC9CA4" w14:textId="7FE45BA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gridSpan w:val="2"/>
            <w:shd w:val="clear" w:color="auto" w:fill="FFFFFF"/>
          </w:tcPr>
          <w:p w14:paraId="4B121466" w14:textId="769CA68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851" w:type="dxa"/>
            <w:shd w:val="clear" w:color="auto" w:fill="FFFFFF"/>
          </w:tcPr>
          <w:p w14:paraId="0FA55836" w14:textId="72AD5DE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992" w:type="dxa"/>
            <w:shd w:val="clear" w:color="auto" w:fill="FFFFFF"/>
          </w:tcPr>
          <w:p w14:paraId="5535CA36" w14:textId="7FF9926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2,5</w:t>
            </w:r>
          </w:p>
        </w:tc>
      </w:tr>
      <w:tr w:rsidR="00BE1B4D" w:rsidRPr="008B4FE6" w14:paraId="2FC3B325" w14:textId="77777777" w:rsidTr="00BE1B4D">
        <w:trPr>
          <w:trHeight w:val="300"/>
        </w:trPr>
        <w:tc>
          <w:tcPr>
            <w:tcW w:w="1413" w:type="dxa"/>
            <w:gridSpan w:val="3"/>
            <w:shd w:val="clear" w:color="auto" w:fill="FFFFFF"/>
            <w:vAlign w:val="center"/>
          </w:tcPr>
          <w:p w14:paraId="611CBE54" w14:textId="24719D7C" w:rsidR="007963C8" w:rsidRPr="00C53F26" w:rsidRDefault="007963C8" w:rsidP="007963C8">
            <w:pPr>
              <w:spacing w:line="240" w:lineRule="auto"/>
              <w:rPr>
                <w:rFonts w:ascii="Times New Roman" w:hAnsi="Times New Roman"/>
                <w:color w:val="000000"/>
                <w:sz w:val="21"/>
                <w:szCs w:val="21"/>
              </w:rPr>
            </w:pPr>
            <w:r>
              <w:rPr>
                <w:rFonts w:ascii="Times New Roman" w:hAnsi="Times New Roman"/>
                <w:color w:val="000000"/>
                <w:sz w:val="20"/>
                <w:szCs w:val="20"/>
              </w:rPr>
              <w:t>FGŚP</w:t>
            </w:r>
          </w:p>
        </w:tc>
        <w:tc>
          <w:tcPr>
            <w:tcW w:w="743" w:type="dxa"/>
            <w:gridSpan w:val="2"/>
            <w:shd w:val="clear" w:color="auto" w:fill="FFFFFF"/>
          </w:tcPr>
          <w:p w14:paraId="26BE8E55" w14:textId="35B3567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77672958" w14:textId="3C090AD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88" w:type="dxa"/>
            <w:shd w:val="clear" w:color="auto" w:fill="FFFFFF"/>
          </w:tcPr>
          <w:p w14:paraId="4BAA0656" w14:textId="41F0C9DE"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629" w:type="dxa"/>
            <w:gridSpan w:val="2"/>
            <w:shd w:val="clear" w:color="auto" w:fill="FFFFFF"/>
          </w:tcPr>
          <w:p w14:paraId="54C1E456" w14:textId="4D7D309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2D61A1F1" w14:textId="56BE4D7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shd w:val="clear" w:color="auto" w:fill="FFFFFF"/>
          </w:tcPr>
          <w:p w14:paraId="158E6735" w14:textId="5DAE15E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567" w:type="dxa"/>
            <w:shd w:val="clear" w:color="auto" w:fill="FFFFFF"/>
          </w:tcPr>
          <w:p w14:paraId="131A08C4" w14:textId="7A8A688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8" w:type="dxa"/>
            <w:shd w:val="clear" w:color="auto" w:fill="FFFFFF"/>
          </w:tcPr>
          <w:p w14:paraId="68CEF6A1" w14:textId="2AD8CC5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567" w:type="dxa"/>
            <w:shd w:val="clear" w:color="auto" w:fill="FFFFFF"/>
          </w:tcPr>
          <w:p w14:paraId="66D87DDD" w14:textId="5A23588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1A617F66" w14:textId="19072A3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851" w:type="dxa"/>
            <w:shd w:val="clear" w:color="auto" w:fill="FFFFFF"/>
          </w:tcPr>
          <w:p w14:paraId="2961260D" w14:textId="42EBB2FC"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992" w:type="dxa"/>
            <w:shd w:val="clear" w:color="auto" w:fill="FFFFFF"/>
          </w:tcPr>
          <w:p w14:paraId="0EFD8AD4" w14:textId="673E451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r>
      <w:tr w:rsidR="00BE1B4D" w:rsidRPr="008B4FE6" w14:paraId="689CED6B" w14:textId="77777777" w:rsidTr="00BE1B4D">
        <w:trPr>
          <w:trHeight w:val="300"/>
        </w:trPr>
        <w:tc>
          <w:tcPr>
            <w:tcW w:w="1413" w:type="dxa"/>
            <w:gridSpan w:val="3"/>
            <w:shd w:val="clear" w:color="auto" w:fill="FFFFFF"/>
            <w:vAlign w:val="center"/>
          </w:tcPr>
          <w:p w14:paraId="35E3FB5F" w14:textId="72D3FA6E"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budżet państwa</w:t>
            </w:r>
          </w:p>
        </w:tc>
        <w:tc>
          <w:tcPr>
            <w:tcW w:w="743" w:type="dxa"/>
            <w:gridSpan w:val="2"/>
            <w:shd w:val="clear" w:color="auto" w:fill="FFFFFF"/>
          </w:tcPr>
          <w:p w14:paraId="062F2FA0" w14:textId="493B43D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5B42C4DF" w14:textId="01A5C4D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88" w:type="dxa"/>
            <w:shd w:val="clear" w:color="auto" w:fill="FFFFFF"/>
          </w:tcPr>
          <w:p w14:paraId="2B877E3F" w14:textId="4F7DB8C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629" w:type="dxa"/>
            <w:gridSpan w:val="2"/>
            <w:shd w:val="clear" w:color="auto" w:fill="FFFFFF"/>
          </w:tcPr>
          <w:p w14:paraId="08030B8F" w14:textId="2527C05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77DF2A2A" w14:textId="010A47BD"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shd w:val="clear" w:color="auto" w:fill="FFFFFF"/>
          </w:tcPr>
          <w:p w14:paraId="47617675" w14:textId="026EBC6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567" w:type="dxa"/>
            <w:shd w:val="clear" w:color="auto" w:fill="FFFFFF"/>
          </w:tcPr>
          <w:p w14:paraId="010A413F" w14:textId="6D3DC13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8" w:type="dxa"/>
            <w:shd w:val="clear" w:color="auto" w:fill="FFFFFF"/>
          </w:tcPr>
          <w:p w14:paraId="0175C018" w14:textId="752A102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567" w:type="dxa"/>
            <w:shd w:val="clear" w:color="auto" w:fill="FFFFFF"/>
          </w:tcPr>
          <w:p w14:paraId="1D5700A9" w14:textId="69BA066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2DC10B41" w14:textId="20936DDD"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851" w:type="dxa"/>
            <w:shd w:val="clear" w:color="auto" w:fill="FFFFFF"/>
          </w:tcPr>
          <w:p w14:paraId="61D97C1D" w14:textId="52EA7AB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992" w:type="dxa"/>
            <w:shd w:val="clear" w:color="auto" w:fill="FFFFFF"/>
          </w:tcPr>
          <w:p w14:paraId="6F7B4F45" w14:textId="0872D0F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r>
      <w:tr w:rsidR="00BE1B4D" w:rsidRPr="008B4FE6" w14:paraId="3BA300A6" w14:textId="77777777" w:rsidTr="00BE1B4D">
        <w:trPr>
          <w:trHeight w:val="300"/>
        </w:trPr>
        <w:tc>
          <w:tcPr>
            <w:tcW w:w="1413" w:type="dxa"/>
            <w:gridSpan w:val="3"/>
            <w:shd w:val="clear" w:color="auto" w:fill="FFFFFF"/>
            <w:vAlign w:val="center"/>
          </w:tcPr>
          <w:p w14:paraId="674D1CAD" w14:textId="37C771B1"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F</w:t>
            </w:r>
            <w:r>
              <w:rPr>
                <w:rFonts w:ascii="Times New Roman" w:hAnsi="Times New Roman"/>
                <w:color w:val="000000"/>
                <w:sz w:val="20"/>
                <w:szCs w:val="20"/>
              </w:rPr>
              <w:t>undusz Pracy</w:t>
            </w:r>
          </w:p>
        </w:tc>
        <w:tc>
          <w:tcPr>
            <w:tcW w:w="743" w:type="dxa"/>
            <w:gridSpan w:val="2"/>
            <w:shd w:val="clear" w:color="auto" w:fill="FFFFFF"/>
          </w:tcPr>
          <w:p w14:paraId="14520DE3" w14:textId="7961649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2AEB8CAA" w14:textId="285D1E7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88" w:type="dxa"/>
            <w:shd w:val="clear" w:color="auto" w:fill="FFFFFF"/>
          </w:tcPr>
          <w:p w14:paraId="29802F60" w14:textId="1767AA9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629" w:type="dxa"/>
            <w:gridSpan w:val="2"/>
            <w:shd w:val="clear" w:color="auto" w:fill="FFFFFF"/>
          </w:tcPr>
          <w:p w14:paraId="35A632A5" w14:textId="7F08C62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43F1A355" w14:textId="0EA7FD0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shd w:val="clear" w:color="auto" w:fill="FFFFFF"/>
          </w:tcPr>
          <w:p w14:paraId="2813C0FB" w14:textId="5DA2A41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567" w:type="dxa"/>
            <w:shd w:val="clear" w:color="auto" w:fill="FFFFFF"/>
          </w:tcPr>
          <w:p w14:paraId="18DF3381" w14:textId="437D3F0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8" w:type="dxa"/>
            <w:shd w:val="clear" w:color="auto" w:fill="FFFFFF"/>
          </w:tcPr>
          <w:p w14:paraId="45C798EE" w14:textId="36E7A60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567" w:type="dxa"/>
            <w:shd w:val="clear" w:color="auto" w:fill="FFFFFF"/>
          </w:tcPr>
          <w:p w14:paraId="1542BDBA" w14:textId="6FD8C35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3C754530" w14:textId="69C9C86D"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851" w:type="dxa"/>
            <w:shd w:val="clear" w:color="auto" w:fill="FFFFFF"/>
          </w:tcPr>
          <w:p w14:paraId="79EC1A40" w14:textId="7D1ADAE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992" w:type="dxa"/>
            <w:shd w:val="clear" w:color="auto" w:fill="FFFFFF"/>
          </w:tcPr>
          <w:p w14:paraId="71B804F4" w14:textId="0A4BEF6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r>
      <w:tr w:rsidR="00BE1B4D" w:rsidRPr="008B4FE6" w14:paraId="60B08788" w14:textId="77777777" w:rsidTr="00BE1B4D">
        <w:trPr>
          <w:trHeight w:val="300"/>
        </w:trPr>
        <w:tc>
          <w:tcPr>
            <w:tcW w:w="1413" w:type="dxa"/>
            <w:gridSpan w:val="3"/>
            <w:shd w:val="clear" w:color="auto" w:fill="FFFFFF"/>
            <w:vAlign w:val="center"/>
          </w:tcPr>
          <w:p w14:paraId="7299E98B" w14:textId="29E45B38"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budżet państwa</w:t>
            </w:r>
          </w:p>
        </w:tc>
        <w:tc>
          <w:tcPr>
            <w:tcW w:w="743" w:type="dxa"/>
            <w:gridSpan w:val="2"/>
            <w:shd w:val="clear" w:color="auto" w:fill="FFFFFF"/>
          </w:tcPr>
          <w:p w14:paraId="15A17D26" w14:textId="388C3CED"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0,6</w:t>
            </w:r>
          </w:p>
        </w:tc>
        <w:tc>
          <w:tcPr>
            <w:tcW w:w="709" w:type="dxa"/>
            <w:gridSpan w:val="2"/>
            <w:shd w:val="clear" w:color="auto" w:fill="FFFFFF"/>
          </w:tcPr>
          <w:p w14:paraId="6F4AD3D3" w14:textId="770A11C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1,3</w:t>
            </w:r>
          </w:p>
        </w:tc>
        <w:tc>
          <w:tcPr>
            <w:tcW w:w="788" w:type="dxa"/>
            <w:shd w:val="clear" w:color="auto" w:fill="FFFFFF"/>
          </w:tcPr>
          <w:p w14:paraId="24AD2843" w14:textId="585A178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1,4</w:t>
            </w:r>
          </w:p>
        </w:tc>
        <w:tc>
          <w:tcPr>
            <w:tcW w:w="629" w:type="dxa"/>
            <w:gridSpan w:val="2"/>
            <w:shd w:val="clear" w:color="auto" w:fill="FFFFFF"/>
          </w:tcPr>
          <w:p w14:paraId="21EE4751" w14:textId="1344798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1,7</w:t>
            </w:r>
          </w:p>
        </w:tc>
        <w:tc>
          <w:tcPr>
            <w:tcW w:w="709" w:type="dxa"/>
            <w:gridSpan w:val="2"/>
            <w:shd w:val="clear" w:color="auto" w:fill="FFFFFF"/>
          </w:tcPr>
          <w:p w14:paraId="4D32B203" w14:textId="44F6ABFF"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1,7</w:t>
            </w:r>
          </w:p>
        </w:tc>
        <w:tc>
          <w:tcPr>
            <w:tcW w:w="709" w:type="dxa"/>
            <w:shd w:val="clear" w:color="auto" w:fill="FFFFFF"/>
          </w:tcPr>
          <w:p w14:paraId="2CE3F0C9" w14:textId="463136D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1,9</w:t>
            </w:r>
          </w:p>
        </w:tc>
        <w:tc>
          <w:tcPr>
            <w:tcW w:w="567" w:type="dxa"/>
            <w:shd w:val="clear" w:color="auto" w:fill="FFFFFF"/>
          </w:tcPr>
          <w:p w14:paraId="3F9924BD" w14:textId="6910E05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2,0</w:t>
            </w:r>
          </w:p>
        </w:tc>
        <w:tc>
          <w:tcPr>
            <w:tcW w:w="708" w:type="dxa"/>
            <w:shd w:val="clear" w:color="auto" w:fill="FFFFFF"/>
          </w:tcPr>
          <w:p w14:paraId="712338B4" w14:textId="477A6EF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2,3</w:t>
            </w:r>
          </w:p>
        </w:tc>
        <w:tc>
          <w:tcPr>
            <w:tcW w:w="567" w:type="dxa"/>
            <w:shd w:val="clear" w:color="auto" w:fill="FFFFFF"/>
          </w:tcPr>
          <w:p w14:paraId="6F434D9F" w14:textId="3EFF2CD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2,4</w:t>
            </w:r>
          </w:p>
        </w:tc>
        <w:tc>
          <w:tcPr>
            <w:tcW w:w="709" w:type="dxa"/>
            <w:gridSpan w:val="2"/>
            <w:shd w:val="clear" w:color="auto" w:fill="FFFFFF"/>
          </w:tcPr>
          <w:p w14:paraId="0405ACE6" w14:textId="5E68997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2,6</w:t>
            </w:r>
          </w:p>
        </w:tc>
        <w:tc>
          <w:tcPr>
            <w:tcW w:w="851" w:type="dxa"/>
            <w:shd w:val="clear" w:color="auto" w:fill="FFFFFF"/>
          </w:tcPr>
          <w:p w14:paraId="68C6A8D4" w14:textId="6DD41DC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2,7</w:t>
            </w:r>
          </w:p>
        </w:tc>
        <w:tc>
          <w:tcPr>
            <w:tcW w:w="992" w:type="dxa"/>
            <w:shd w:val="clear" w:color="auto" w:fill="FFFFFF"/>
          </w:tcPr>
          <w:p w14:paraId="2847AC7A" w14:textId="7D875A4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pacing w:val="-2"/>
                <w:sz w:val="18"/>
                <w:szCs w:val="18"/>
              </w:rPr>
              <w:t>20,6</w:t>
            </w:r>
          </w:p>
        </w:tc>
      </w:tr>
      <w:tr w:rsidR="00BE1B4D" w:rsidRPr="008B4FE6" w14:paraId="5CF161EC" w14:textId="77777777" w:rsidTr="00BE1B4D">
        <w:trPr>
          <w:trHeight w:val="300"/>
        </w:trPr>
        <w:tc>
          <w:tcPr>
            <w:tcW w:w="1413" w:type="dxa"/>
            <w:gridSpan w:val="3"/>
            <w:shd w:val="clear" w:color="auto" w:fill="FFFFFF"/>
            <w:vAlign w:val="center"/>
          </w:tcPr>
          <w:p w14:paraId="6F4C439F" w14:textId="4C9FEAF4"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JST</w:t>
            </w:r>
          </w:p>
        </w:tc>
        <w:tc>
          <w:tcPr>
            <w:tcW w:w="743" w:type="dxa"/>
            <w:gridSpan w:val="2"/>
            <w:shd w:val="clear" w:color="auto" w:fill="FFFFFF"/>
          </w:tcPr>
          <w:p w14:paraId="5BCB1515" w14:textId="2E05684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3,6</w:t>
            </w:r>
          </w:p>
        </w:tc>
        <w:tc>
          <w:tcPr>
            <w:tcW w:w="709" w:type="dxa"/>
            <w:gridSpan w:val="2"/>
            <w:shd w:val="clear" w:color="auto" w:fill="FFFFFF"/>
          </w:tcPr>
          <w:p w14:paraId="18F4BD3E" w14:textId="207E839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7,7</w:t>
            </w:r>
          </w:p>
        </w:tc>
        <w:tc>
          <w:tcPr>
            <w:tcW w:w="788" w:type="dxa"/>
            <w:shd w:val="clear" w:color="auto" w:fill="FFFFFF"/>
          </w:tcPr>
          <w:p w14:paraId="000CBB9C" w14:textId="308B5E9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8,4</w:t>
            </w:r>
          </w:p>
        </w:tc>
        <w:tc>
          <w:tcPr>
            <w:tcW w:w="629" w:type="dxa"/>
            <w:gridSpan w:val="2"/>
            <w:shd w:val="clear" w:color="auto" w:fill="FFFFFF"/>
          </w:tcPr>
          <w:p w14:paraId="0385F91C" w14:textId="6DB7E6A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9,0</w:t>
            </w:r>
          </w:p>
        </w:tc>
        <w:tc>
          <w:tcPr>
            <w:tcW w:w="709" w:type="dxa"/>
            <w:gridSpan w:val="2"/>
            <w:shd w:val="clear" w:color="auto" w:fill="FFFFFF"/>
          </w:tcPr>
          <w:p w14:paraId="45B26BCF" w14:textId="43183F7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9,9</w:t>
            </w:r>
          </w:p>
        </w:tc>
        <w:tc>
          <w:tcPr>
            <w:tcW w:w="709" w:type="dxa"/>
            <w:shd w:val="clear" w:color="auto" w:fill="FFFFFF"/>
          </w:tcPr>
          <w:p w14:paraId="68DEB404" w14:textId="1447143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10,6</w:t>
            </w:r>
          </w:p>
        </w:tc>
        <w:tc>
          <w:tcPr>
            <w:tcW w:w="567" w:type="dxa"/>
            <w:shd w:val="clear" w:color="auto" w:fill="FFFFFF"/>
          </w:tcPr>
          <w:p w14:paraId="42ACE095" w14:textId="05DE677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11,6</w:t>
            </w:r>
          </w:p>
        </w:tc>
        <w:tc>
          <w:tcPr>
            <w:tcW w:w="708" w:type="dxa"/>
            <w:shd w:val="clear" w:color="auto" w:fill="FFFFFF"/>
          </w:tcPr>
          <w:p w14:paraId="7D3099E1" w14:textId="40349EB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12,6</w:t>
            </w:r>
          </w:p>
        </w:tc>
        <w:tc>
          <w:tcPr>
            <w:tcW w:w="567" w:type="dxa"/>
            <w:shd w:val="clear" w:color="auto" w:fill="FFFFFF"/>
          </w:tcPr>
          <w:p w14:paraId="4C8C4034" w14:textId="3DB8D14E"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13,4</w:t>
            </w:r>
          </w:p>
        </w:tc>
        <w:tc>
          <w:tcPr>
            <w:tcW w:w="709" w:type="dxa"/>
            <w:gridSpan w:val="2"/>
            <w:shd w:val="clear" w:color="auto" w:fill="FFFFFF"/>
          </w:tcPr>
          <w:p w14:paraId="3B87E149" w14:textId="7642717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14,4</w:t>
            </w:r>
          </w:p>
        </w:tc>
        <w:tc>
          <w:tcPr>
            <w:tcW w:w="851" w:type="dxa"/>
            <w:shd w:val="clear" w:color="auto" w:fill="FFFFFF"/>
          </w:tcPr>
          <w:p w14:paraId="66DA718D" w14:textId="6E0854D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15,5</w:t>
            </w:r>
          </w:p>
        </w:tc>
        <w:tc>
          <w:tcPr>
            <w:tcW w:w="992" w:type="dxa"/>
            <w:shd w:val="clear" w:color="auto" w:fill="FFFFFF"/>
          </w:tcPr>
          <w:p w14:paraId="65432BBA" w14:textId="50ABE8A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116,7</w:t>
            </w:r>
          </w:p>
        </w:tc>
      </w:tr>
      <w:tr w:rsidR="00BE1B4D" w:rsidRPr="008B4FE6" w14:paraId="2F34F4AE" w14:textId="77777777" w:rsidTr="00BE1B4D">
        <w:trPr>
          <w:trHeight w:val="300"/>
        </w:trPr>
        <w:tc>
          <w:tcPr>
            <w:tcW w:w="1413" w:type="dxa"/>
            <w:gridSpan w:val="3"/>
            <w:shd w:val="clear" w:color="auto" w:fill="FFFFFF"/>
            <w:vAlign w:val="center"/>
          </w:tcPr>
          <w:p w14:paraId="33469565" w14:textId="6E09A7E2"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FUS</w:t>
            </w:r>
          </w:p>
        </w:tc>
        <w:tc>
          <w:tcPr>
            <w:tcW w:w="743" w:type="dxa"/>
            <w:gridSpan w:val="2"/>
            <w:shd w:val="clear" w:color="auto" w:fill="FFFFFF"/>
          </w:tcPr>
          <w:p w14:paraId="35DE046E" w14:textId="037A790C"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6,7</w:t>
            </w:r>
          </w:p>
        </w:tc>
        <w:tc>
          <w:tcPr>
            <w:tcW w:w="709" w:type="dxa"/>
            <w:gridSpan w:val="2"/>
            <w:shd w:val="clear" w:color="auto" w:fill="FFFFFF"/>
          </w:tcPr>
          <w:p w14:paraId="215CC768" w14:textId="0C82833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15,0</w:t>
            </w:r>
          </w:p>
        </w:tc>
        <w:tc>
          <w:tcPr>
            <w:tcW w:w="788" w:type="dxa"/>
            <w:shd w:val="clear" w:color="auto" w:fill="FFFFFF"/>
          </w:tcPr>
          <w:p w14:paraId="7F5A9348" w14:textId="05F0EE9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15,7</w:t>
            </w:r>
          </w:p>
        </w:tc>
        <w:tc>
          <w:tcPr>
            <w:tcW w:w="629" w:type="dxa"/>
            <w:gridSpan w:val="2"/>
            <w:shd w:val="clear" w:color="auto" w:fill="FFFFFF"/>
          </w:tcPr>
          <w:p w14:paraId="50D11B54" w14:textId="06FDB1E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16,7</w:t>
            </w:r>
          </w:p>
        </w:tc>
        <w:tc>
          <w:tcPr>
            <w:tcW w:w="709" w:type="dxa"/>
            <w:gridSpan w:val="2"/>
            <w:shd w:val="clear" w:color="auto" w:fill="FFFFFF"/>
          </w:tcPr>
          <w:p w14:paraId="01124E32" w14:textId="4D9EDAB6"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17,7</w:t>
            </w:r>
          </w:p>
        </w:tc>
        <w:tc>
          <w:tcPr>
            <w:tcW w:w="709" w:type="dxa"/>
            <w:shd w:val="clear" w:color="auto" w:fill="FFFFFF"/>
          </w:tcPr>
          <w:p w14:paraId="364E7E20" w14:textId="6239524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18,8</w:t>
            </w:r>
          </w:p>
        </w:tc>
        <w:tc>
          <w:tcPr>
            <w:tcW w:w="567" w:type="dxa"/>
            <w:shd w:val="clear" w:color="auto" w:fill="FFFFFF"/>
          </w:tcPr>
          <w:p w14:paraId="7C4960AC" w14:textId="4C15752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20,0</w:t>
            </w:r>
          </w:p>
        </w:tc>
        <w:tc>
          <w:tcPr>
            <w:tcW w:w="708" w:type="dxa"/>
            <w:shd w:val="clear" w:color="auto" w:fill="FFFFFF"/>
          </w:tcPr>
          <w:p w14:paraId="260EA3FE" w14:textId="6E3C6ECC"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21,1</w:t>
            </w:r>
          </w:p>
        </w:tc>
        <w:tc>
          <w:tcPr>
            <w:tcW w:w="567" w:type="dxa"/>
            <w:shd w:val="clear" w:color="auto" w:fill="FFFFFF"/>
          </w:tcPr>
          <w:p w14:paraId="1AB60458" w14:textId="1F737E3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22,4</w:t>
            </w:r>
          </w:p>
        </w:tc>
        <w:tc>
          <w:tcPr>
            <w:tcW w:w="709" w:type="dxa"/>
            <w:gridSpan w:val="2"/>
            <w:shd w:val="clear" w:color="auto" w:fill="FFFFFF"/>
          </w:tcPr>
          <w:p w14:paraId="53D158DE" w14:textId="2CBD283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23,6</w:t>
            </w:r>
          </w:p>
        </w:tc>
        <w:tc>
          <w:tcPr>
            <w:tcW w:w="851" w:type="dxa"/>
            <w:shd w:val="clear" w:color="auto" w:fill="FFFFFF"/>
          </w:tcPr>
          <w:p w14:paraId="214B1FA2" w14:textId="6FBBCC7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25,2</w:t>
            </w:r>
          </w:p>
        </w:tc>
        <w:tc>
          <w:tcPr>
            <w:tcW w:w="992" w:type="dxa"/>
            <w:shd w:val="clear" w:color="auto" w:fill="FFFFFF"/>
          </w:tcPr>
          <w:p w14:paraId="5A093B4E" w14:textId="129F19C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202,9</w:t>
            </w:r>
          </w:p>
        </w:tc>
      </w:tr>
      <w:tr w:rsidR="00BE1B4D" w:rsidRPr="008B4FE6" w14:paraId="12E2A62E" w14:textId="77777777" w:rsidTr="00BE1B4D">
        <w:trPr>
          <w:trHeight w:val="300"/>
        </w:trPr>
        <w:tc>
          <w:tcPr>
            <w:tcW w:w="1413" w:type="dxa"/>
            <w:gridSpan w:val="3"/>
            <w:shd w:val="clear" w:color="auto" w:fill="FFFFFF"/>
            <w:vAlign w:val="center"/>
          </w:tcPr>
          <w:p w14:paraId="1D9B8CC8" w14:textId="7CAD3544"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NFZ</w:t>
            </w:r>
          </w:p>
        </w:tc>
        <w:tc>
          <w:tcPr>
            <w:tcW w:w="743" w:type="dxa"/>
            <w:gridSpan w:val="2"/>
            <w:shd w:val="clear" w:color="auto" w:fill="FFFFFF"/>
          </w:tcPr>
          <w:p w14:paraId="737498C3" w14:textId="1BE17E9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5B157550" w14:textId="34C16D1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88" w:type="dxa"/>
            <w:shd w:val="clear" w:color="auto" w:fill="FFFFFF"/>
          </w:tcPr>
          <w:p w14:paraId="61425D4B" w14:textId="7B832B8D"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0,1</w:t>
            </w:r>
          </w:p>
        </w:tc>
        <w:tc>
          <w:tcPr>
            <w:tcW w:w="629" w:type="dxa"/>
            <w:gridSpan w:val="2"/>
            <w:shd w:val="clear" w:color="auto" w:fill="FFFFFF"/>
          </w:tcPr>
          <w:p w14:paraId="4A020147" w14:textId="722AA76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0,1</w:t>
            </w:r>
          </w:p>
        </w:tc>
        <w:tc>
          <w:tcPr>
            <w:tcW w:w="709" w:type="dxa"/>
            <w:gridSpan w:val="2"/>
            <w:shd w:val="clear" w:color="auto" w:fill="FFFFFF"/>
          </w:tcPr>
          <w:p w14:paraId="49F7E45F" w14:textId="6964D28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shd w:val="clear" w:color="auto" w:fill="FFFFFF"/>
          </w:tcPr>
          <w:p w14:paraId="4600F9B6" w14:textId="5BEDD3E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567" w:type="dxa"/>
            <w:shd w:val="clear" w:color="auto" w:fill="FFFFFF"/>
          </w:tcPr>
          <w:p w14:paraId="2E7895DB" w14:textId="4DE7CBC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708" w:type="dxa"/>
            <w:shd w:val="clear" w:color="auto" w:fill="FFFFFF"/>
          </w:tcPr>
          <w:p w14:paraId="6319CB1F" w14:textId="5080FF8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0,5</w:t>
            </w:r>
          </w:p>
        </w:tc>
        <w:tc>
          <w:tcPr>
            <w:tcW w:w="567" w:type="dxa"/>
            <w:shd w:val="clear" w:color="auto" w:fill="FFFFFF"/>
          </w:tcPr>
          <w:p w14:paraId="6F9258EC" w14:textId="7FD802B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709" w:type="dxa"/>
            <w:gridSpan w:val="2"/>
            <w:shd w:val="clear" w:color="auto" w:fill="FFFFFF"/>
          </w:tcPr>
          <w:p w14:paraId="5C6A4ED1" w14:textId="1CEDC99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0,4</w:t>
            </w:r>
          </w:p>
        </w:tc>
        <w:tc>
          <w:tcPr>
            <w:tcW w:w="851" w:type="dxa"/>
            <w:shd w:val="clear" w:color="auto" w:fill="FFFFFF"/>
          </w:tcPr>
          <w:p w14:paraId="755E9624" w14:textId="695B002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992" w:type="dxa"/>
            <w:shd w:val="clear" w:color="auto" w:fill="FFFFFF"/>
          </w:tcPr>
          <w:p w14:paraId="48B2EAB3" w14:textId="63223D7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2,5</w:t>
            </w:r>
          </w:p>
        </w:tc>
      </w:tr>
      <w:tr w:rsidR="00BE1B4D" w:rsidRPr="008B4FE6" w14:paraId="1C40010D" w14:textId="77777777" w:rsidTr="00BE1B4D">
        <w:trPr>
          <w:trHeight w:val="300"/>
        </w:trPr>
        <w:tc>
          <w:tcPr>
            <w:tcW w:w="1413" w:type="dxa"/>
            <w:gridSpan w:val="3"/>
            <w:shd w:val="clear" w:color="auto" w:fill="FFFFFF"/>
            <w:vAlign w:val="center"/>
          </w:tcPr>
          <w:p w14:paraId="5AA07304" w14:textId="339C37B9"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F</w:t>
            </w:r>
            <w:r>
              <w:rPr>
                <w:rFonts w:ascii="Times New Roman" w:hAnsi="Times New Roman"/>
                <w:color w:val="000000"/>
                <w:sz w:val="20"/>
                <w:szCs w:val="20"/>
              </w:rPr>
              <w:t>undusz Pracy</w:t>
            </w:r>
          </w:p>
        </w:tc>
        <w:tc>
          <w:tcPr>
            <w:tcW w:w="743" w:type="dxa"/>
            <w:gridSpan w:val="2"/>
            <w:shd w:val="clear" w:color="auto" w:fill="FFFFFF"/>
          </w:tcPr>
          <w:p w14:paraId="586940BC" w14:textId="0B1290F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58E555CB" w14:textId="62504EFC"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88" w:type="dxa"/>
            <w:shd w:val="clear" w:color="auto" w:fill="FFFFFF"/>
          </w:tcPr>
          <w:p w14:paraId="7119435B" w14:textId="3DF3120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629" w:type="dxa"/>
            <w:gridSpan w:val="2"/>
            <w:shd w:val="clear" w:color="auto" w:fill="FFFFFF"/>
          </w:tcPr>
          <w:p w14:paraId="7139E880" w14:textId="310799BE"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gridSpan w:val="2"/>
            <w:shd w:val="clear" w:color="auto" w:fill="FFFFFF"/>
          </w:tcPr>
          <w:p w14:paraId="55996CD0" w14:textId="0BA1E9E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shd w:val="clear" w:color="auto" w:fill="FFFFFF"/>
          </w:tcPr>
          <w:p w14:paraId="79F03A35" w14:textId="5D96777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567" w:type="dxa"/>
            <w:shd w:val="clear" w:color="auto" w:fill="FFFFFF"/>
          </w:tcPr>
          <w:p w14:paraId="0FF5EA82" w14:textId="7071ED70"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8" w:type="dxa"/>
            <w:shd w:val="clear" w:color="auto" w:fill="FFFFFF"/>
          </w:tcPr>
          <w:p w14:paraId="68323C64" w14:textId="5DAEE06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567" w:type="dxa"/>
            <w:shd w:val="clear" w:color="auto" w:fill="FFFFFF"/>
          </w:tcPr>
          <w:p w14:paraId="6A43A6E3" w14:textId="18E33C2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709" w:type="dxa"/>
            <w:gridSpan w:val="2"/>
            <w:shd w:val="clear" w:color="auto" w:fill="FFFFFF"/>
          </w:tcPr>
          <w:p w14:paraId="40663525" w14:textId="6087D6F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851" w:type="dxa"/>
            <w:shd w:val="clear" w:color="auto" w:fill="FFFFFF"/>
          </w:tcPr>
          <w:p w14:paraId="2C11AEC0" w14:textId="564DEAE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992" w:type="dxa"/>
            <w:shd w:val="clear" w:color="auto" w:fill="FFFFFF"/>
          </w:tcPr>
          <w:p w14:paraId="3D69BB37" w14:textId="0638F2A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2,3</w:t>
            </w:r>
          </w:p>
        </w:tc>
      </w:tr>
      <w:tr w:rsidR="00BE1B4D" w:rsidRPr="008B4FE6" w14:paraId="086A1569" w14:textId="77777777" w:rsidTr="00BE1B4D">
        <w:trPr>
          <w:trHeight w:val="300"/>
        </w:trPr>
        <w:tc>
          <w:tcPr>
            <w:tcW w:w="1413" w:type="dxa"/>
            <w:gridSpan w:val="3"/>
            <w:shd w:val="clear" w:color="auto" w:fill="FFFFFF"/>
            <w:vAlign w:val="center"/>
          </w:tcPr>
          <w:p w14:paraId="5E7521EB" w14:textId="51C22252"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color w:val="000000"/>
                <w:sz w:val="20"/>
                <w:szCs w:val="20"/>
              </w:rPr>
              <w:t>F</w:t>
            </w:r>
            <w:r>
              <w:rPr>
                <w:rFonts w:ascii="Times New Roman" w:hAnsi="Times New Roman"/>
                <w:color w:val="000000"/>
                <w:sz w:val="20"/>
                <w:szCs w:val="20"/>
              </w:rPr>
              <w:t>undusz Solidarnościowy</w:t>
            </w:r>
          </w:p>
        </w:tc>
        <w:tc>
          <w:tcPr>
            <w:tcW w:w="743" w:type="dxa"/>
            <w:gridSpan w:val="2"/>
            <w:shd w:val="clear" w:color="auto" w:fill="FFFFFF"/>
          </w:tcPr>
          <w:p w14:paraId="4EA3182D" w14:textId="1FAB975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61E34E16" w14:textId="14D94ECE"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88" w:type="dxa"/>
            <w:shd w:val="clear" w:color="auto" w:fill="FFFFFF"/>
          </w:tcPr>
          <w:p w14:paraId="683796BA" w14:textId="6FB0EDC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629" w:type="dxa"/>
            <w:gridSpan w:val="2"/>
            <w:shd w:val="clear" w:color="auto" w:fill="FFFFFF"/>
          </w:tcPr>
          <w:p w14:paraId="379E5DA0" w14:textId="719EED4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gridSpan w:val="2"/>
            <w:shd w:val="clear" w:color="auto" w:fill="FFFFFF"/>
          </w:tcPr>
          <w:p w14:paraId="517A86DC" w14:textId="790235C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shd w:val="clear" w:color="auto" w:fill="FFFFFF"/>
          </w:tcPr>
          <w:p w14:paraId="6494878D" w14:textId="64D603E9"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567" w:type="dxa"/>
            <w:shd w:val="clear" w:color="auto" w:fill="FFFFFF"/>
          </w:tcPr>
          <w:p w14:paraId="31212010" w14:textId="0160DBC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708" w:type="dxa"/>
            <w:shd w:val="clear" w:color="auto" w:fill="FFFFFF"/>
          </w:tcPr>
          <w:p w14:paraId="5ED7D89B" w14:textId="7BDC7533"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567" w:type="dxa"/>
            <w:shd w:val="clear" w:color="auto" w:fill="FFFFFF"/>
          </w:tcPr>
          <w:p w14:paraId="199DA780" w14:textId="538914CC"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709" w:type="dxa"/>
            <w:gridSpan w:val="2"/>
            <w:shd w:val="clear" w:color="auto" w:fill="FFFFFF"/>
          </w:tcPr>
          <w:p w14:paraId="502F9046" w14:textId="4CEFB172"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0,2</w:t>
            </w:r>
          </w:p>
        </w:tc>
        <w:tc>
          <w:tcPr>
            <w:tcW w:w="851" w:type="dxa"/>
            <w:shd w:val="clear" w:color="auto" w:fill="FFFFFF"/>
          </w:tcPr>
          <w:p w14:paraId="4BBE9ECD" w14:textId="22774C5D"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0,3</w:t>
            </w:r>
          </w:p>
        </w:tc>
        <w:tc>
          <w:tcPr>
            <w:tcW w:w="992" w:type="dxa"/>
            <w:shd w:val="clear" w:color="auto" w:fill="FFFFFF"/>
          </w:tcPr>
          <w:p w14:paraId="6ADF025A" w14:textId="55B95F7B"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2,5</w:t>
            </w:r>
          </w:p>
        </w:tc>
      </w:tr>
      <w:tr w:rsidR="00BE1B4D" w:rsidRPr="008B4FE6" w14:paraId="2F6B2DCD" w14:textId="77777777" w:rsidTr="00BE1B4D">
        <w:trPr>
          <w:trHeight w:val="300"/>
        </w:trPr>
        <w:tc>
          <w:tcPr>
            <w:tcW w:w="1413" w:type="dxa"/>
            <w:gridSpan w:val="3"/>
            <w:shd w:val="clear" w:color="auto" w:fill="FFFFFF"/>
            <w:vAlign w:val="center"/>
          </w:tcPr>
          <w:p w14:paraId="68C40108" w14:textId="4390C767" w:rsidR="007963C8" w:rsidRPr="00C53F26" w:rsidRDefault="007963C8" w:rsidP="007963C8">
            <w:pPr>
              <w:spacing w:line="240" w:lineRule="auto"/>
              <w:rPr>
                <w:rFonts w:ascii="Times New Roman" w:hAnsi="Times New Roman"/>
                <w:color w:val="000000"/>
                <w:sz w:val="21"/>
                <w:szCs w:val="21"/>
              </w:rPr>
            </w:pPr>
            <w:r>
              <w:rPr>
                <w:rFonts w:ascii="Times New Roman" w:hAnsi="Times New Roman"/>
                <w:color w:val="000000"/>
                <w:sz w:val="20"/>
                <w:szCs w:val="20"/>
              </w:rPr>
              <w:t>FGŚP</w:t>
            </w:r>
          </w:p>
        </w:tc>
        <w:tc>
          <w:tcPr>
            <w:tcW w:w="743" w:type="dxa"/>
            <w:gridSpan w:val="2"/>
            <w:shd w:val="clear" w:color="auto" w:fill="FFFFFF"/>
          </w:tcPr>
          <w:p w14:paraId="42689055" w14:textId="243E8C77"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4075F375" w14:textId="0E9F871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88" w:type="dxa"/>
            <w:shd w:val="clear" w:color="auto" w:fill="FFFFFF"/>
          </w:tcPr>
          <w:p w14:paraId="08099C89" w14:textId="190EAA1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629" w:type="dxa"/>
            <w:gridSpan w:val="2"/>
            <w:shd w:val="clear" w:color="auto" w:fill="FFFFFF"/>
          </w:tcPr>
          <w:p w14:paraId="73C6DCC1" w14:textId="629F1BCD"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2F0FBFAA" w14:textId="0CFA683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shd w:val="clear" w:color="auto" w:fill="FFFFFF"/>
          </w:tcPr>
          <w:p w14:paraId="0A38B7CD" w14:textId="7D7C7FD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567" w:type="dxa"/>
            <w:shd w:val="clear" w:color="auto" w:fill="FFFFFF"/>
          </w:tcPr>
          <w:p w14:paraId="3CEFDB2F" w14:textId="2C4112A1"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8" w:type="dxa"/>
            <w:shd w:val="clear" w:color="auto" w:fill="FFFFFF"/>
          </w:tcPr>
          <w:p w14:paraId="58B87E41" w14:textId="577474E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567" w:type="dxa"/>
            <w:shd w:val="clear" w:color="auto" w:fill="FFFFFF"/>
          </w:tcPr>
          <w:p w14:paraId="38D057D5" w14:textId="29B536D5"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709" w:type="dxa"/>
            <w:gridSpan w:val="2"/>
            <w:shd w:val="clear" w:color="auto" w:fill="FFFFFF"/>
          </w:tcPr>
          <w:p w14:paraId="2BC66683" w14:textId="2805415A"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851" w:type="dxa"/>
            <w:shd w:val="clear" w:color="auto" w:fill="FFFFFF"/>
          </w:tcPr>
          <w:p w14:paraId="75578B26" w14:textId="6CA8E778"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c>
          <w:tcPr>
            <w:tcW w:w="992" w:type="dxa"/>
            <w:shd w:val="clear" w:color="auto" w:fill="FFFFFF"/>
          </w:tcPr>
          <w:p w14:paraId="3A822FA9" w14:textId="26C4D544" w:rsidR="007963C8" w:rsidRPr="00D51357" w:rsidRDefault="007963C8" w:rsidP="007963C8">
            <w:pPr>
              <w:spacing w:line="240" w:lineRule="auto"/>
              <w:rPr>
                <w:rFonts w:ascii="Times New Roman" w:hAnsi="Times New Roman"/>
                <w:color w:val="000000"/>
                <w:sz w:val="18"/>
                <w:szCs w:val="18"/>
              </w:rPr>
            </w:pPr>
            <w:r w:rsidRPr="00D51357">
              <w:rPr>
                <w:rFonts w:ascii="Times New Roman" w:hAnsi="Times New Roman"/>
                <w:color w:val="000000"/>
                <w:sz w:val="18"/>
                <w:szCs w:val="18"/>
              </w:rPr>
              <w:t>0</w:t>
            </w:r>
          </w:p>
        </w:tc>
      </w:tr>
      <w:tr w:rsidR="00BE1B4D" w:rsidRPr="008B4FE6" w14:paraId="20219114" w14:textId="77777777" w:rsidTr="00BE1B4D">
        <w:trPr>
          <w:trHeight w:val="300"/>
        </w:trPr>
        <w:tc>
          <w:tcPr>
            <w:tcW w:w="1413" w:type="dxa"/>
            <w:gridSpan w:val="3"/>
            <w:shd w:val="clear" w:color="auto" w:fill="FFFFFF"/>
            <w:vAlign w:val="center"/>
          </w:tcPr>
          <w:p w14:paraId="3DC8EF49" w14:textId="6836501E" w:rsidR="007963C8" w:rsidRPr="00C53F26" w:rsidRDefault="007963C8" w:rsidP="007963C8">
            <w:pPr>
              <w:spacing w:line="240" w:lineRule="auto"/>
              <w:rPr>
                <w:rFonts w:ascii="Times New Roman" w:hAnsi="Times New Roman"/>
                <w:color w:val="000000"/>
                <w:sz w:val="21"/>
                <w:szCs w:val="21"/>
              </w:rPr>
            </w:pPr>
            <w:r w:rsidRPr="00B411A0">
              <w:rPr>
                <w:rFonts w:ascii="Times New Roman" w:hAnsi="Times New Roman"/>
                <w:b/>
                <w:color w:val="000000"/>
                <w:sz w:val="20"/>
                <w:szCs w:val="20"/>
              </w:rPr>
              <w:t>Dochody ogółem</w:t>
            </w:r>
          </w:p>
        </w:tc>
        <w:tc>
          <w:tcPr>
            <w:tcW w:w="743" w:type="dxa"/>
            <w:gridSpan w:val="2"/>
            <w:shd w:val="clear" w:color="auto" w:fill="FFFFFF"/>
          </w:tcPr>
          <w:p w14:paraId="609086E1" w14:textId="06AC7481"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10,9</w:t>
            </w:r>
          </w:p>
        </w:tc>
        <w:tc>
          <w:tcPr>
            <w:tcW w:w="709" w:type="dxa"/>
            <w:gridSpan w:val="2"/>
            <w:shd w:val="clear" w:color="auto" w:fill="FFFFFF"/>
          </w:tcPr>
          <w:p w14:paraId="23934AE5" w14:textId="20FE3808"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24,4</w:t>
            </w:r>
          </w:p>
        </w:tc>
        <w:tc>
          <w:tcPr>
            <w:tcW w:w="788" w:type="dxa"/>
            <w:shd w:val="clear" w:color="auto" w:fill="FFFFFF"/>
          </w:tcPr>
          <w:p w14:paraId="64ACEEE8" w14:textId="53B8431A"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26,0</w:t>
            </w:r>
          </w:p>
        </w:tc>
        <w:tc>
          <w:tcPr>
            <w:tcW w:w="629" w:type="dxa"/>
            <w:gridSpan w:val="2"/>
            <w:shd w:val="clear" w:color="auto" w:fill="FFFFFF"/>
          </w:tcPr>
          <w:p w14:paraId="59563191" w14:textId="5EF31F20"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27,9</w:t>
            </w:r>
          </w:p>
        </w:tc>
        <w:tc>
          <w:tcPr>
            <w:tcW w:w="709" w:type="dxa"/>
            <w:gridSpan w:val="2"/>
            <w:shd w:val="clear" w:color="auto" w:fill="FFFFFF"/>
          </w:tcPr>
          <w:p w14:paraId="5AB8681B" w14:textId="2FFDF0EF"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30,0</w:t>
            </w:r>
          </w:p>
        </w:tc>
        <w:tc>
          <w:tcPr>
            <w:tcW w:w="709" w:type="dxa"/>
            <w:shd w:val="clear" w:color="auto" w:fill="FFFFFF"/>
          </w:tcPr>
          <w:p w14:paraId="6F7ECB3E" w14:textId="3C10C04A"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32,1</w:t>
            </w:r>
          </w:p>
        </w:tc>
        <w:tc>
          <w:tcPr>
            <w:tcW w:w="567" w:type="dxa"/>
            <w:shd w:val="clear" w:color="auto" w:fill="FFFFFF"/>
          </w:tcPr>
          <w:p w14:paraId="6E47F7E4" w14:textId="69ADAAF3"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34,4</w:t>
            </w:r>
          </w:p>
        </w:tc>
        <w:tc>
          <w:tcPr>
            <w:tcW w:w="708" w:type="dxa"/>
            <w:shd w:val="clear" w:color="auto" w:fill="FFFFFF"/>
          </w:tcPr>
          <w:p w14:paraId="59FDD518" w14:textId="468424D6"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37,0</w:t>
            </w:r>
          </w:p>
        </w:tc>
        <w:tc>
          <w:tcPr>
            <w:tcW w:w="567" w:type="dxa"/>
            <w:shd w:val="clear" w:color="auto" w:fill="FFFFFF"/>
          </w:tcPr>
          <w:p w14:paraId="79E4EFE1" w14:textId="5686098C"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39,0</w:t>
            </w:r>
          </w:p>
        </w:tc>
        <w:tc>
          <w:tcPr>
            <w:tcW w:w="709" w:type="dxa"/>
            <w:gridSpan w:val="2"/>
            <w:shd w:val="clear" w:color="auto" w:fill="FFFFFF"/>
          </w:tcPr>
          <w:p w14:paraId="5ED375BC" w14:textId="6F291799"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41,5</w:t>
            </w:r>
          </w:p>
        </w:tc>
        <w:tc>
          <w:tcPr>
            <w:tcW w:w="851" w:type="dxa"/>
            <w:shd w:val="clear" w:color="auto" w:fill="FFFFFF"/>
          </w:tcPr>
          <w:p w14:paraId="715895D2" w14:textId="167B3D53"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44,3</w:t>
            </w:r>
          </w:p>
        </w:tc>
        <w:tc>
          <w:tcPr>
            <w:tcW w:w="992" w:type="dxa"/>
            <w:shd w:val="clear" w:color="auto" w:fill="FFFFFF"/>
          </w:tcPr>
          <w:p w14:paraId="6E788209" w14:textId="10EC4CA2" w:rsidR="007963C8" w:rsidRPr="00D51357" w:rsidRDefault="007963C8" w:rsidP="00321690">
            <w:pPr>
              <w:spacing w:line="240" w:lineRule="auto"/>
              <w:rPr>
                <w:rFonts w:ascii="Times New Roman" w:hAnsi="Times New Roman"/>
                <w:color w:val="000000"/>
                <w:sz w:val="18"/>
                <w:szCs w:val="18"/>
              </w:rPr>
            </w:pPr>
            <w:r w:rsidRPr="00D51357">
              <w:rPr>
                <w:rFonts w:ascii="Times New Roman" w:hAnsi="Times New Roman"/>
                <w:color w:val="000000"/>
                <w:spacing w:val="-2"/>
                <w:sz w:val="18"/>
                <w:szCs w:val="18"/>
              </w:rPr>
              <w:t>347,5</w:t>
            </w:r>
          </w:p>
        </w:tc>
      </w:tr>
      <w:tr w:rsidR="00BE1B4D" w:rsidRPr="008B4FE6" w14:paraId="27BF80C4" w14:textId="77777777" w:rsidTr="00BE1B4D">
        <w:trPr>
          <w:trHeight w:val="300"/>
        </w:trPr>
        <w:tc>
          <w:tcPr>
            <w:tcW w:w="1413" w:type="dxa"/>
            <w:gridSpan w:val="3"/>
            <w:shd w:val="clear" w:color="auto" w:fill="FFFFFF" w:themeFill="background1"/>
            <w:vAlign w:val="center"/>
          </w:tcPr>
          <w:p w14:paraId="4DB23B0A" w14:textId="77777777" w:rsidR="002622DC" w:rsidRPr="00C53F26" w:rsidRDefault="002622DC" w:rsidP="002622DC">
            <w:pPr>
              <w:spacing w:line="240" w:lineRule="auto"/>
              <w:rPr>
                <w:rFonts w:ascii="Times New Roman" w:hAnsi="Times New Roman"/>
                <w:color w:val="000000"/>
                <w:sz w:val="21"/>
                <w:szCs w:val="21"/>
              </w:rPr>
            </w:pPr>
            <w:bookmarkStart w:id="5" w:name="_Hlk211517392"/>
            <w:r w:rsidRPr="00C53F26">
              <w:rPr>
                <w:rFonts w:ascii="Times New Roman" w:hAnsi="Times New Roman"/>
                <w:b/>
                <w:color w:val="000000"/>
                <w:sz w:val="21"/>
                <w:szCs w:val="21"/>
              </w:rPr>
              <w:t>Wydatki ogółem</w:t>
            </w:r>
          </w:p>
        </w:tc>
        <w:tc>
          <w:tcPr>
            <w:tcW w:w="743" w:type="dxa"/>
            <w:gridSpan w:val="2"/>
            <w:shd w:val="clear" w:color="auto" w:fill="FFFFFF" w:themeFill="background1"/>
          </w:tcPr>
          <w:p w14:paraId="498FCADF" w14:textId="5AEA59C5"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51,6</w:t>
            </w:r>
          </w:p>
        </w:tc>
        <w:tc>
          <w:tcPr>
            <w:tcW w:w="709" w:type="dxa"/>
            <w:gridSpan w:val="2"/>
            <w:shd w:val="clear" w:color="auto" w:fill="FFFFFF" w:themeFill="background1"/>
          </w:tcPr>
          <w:p w14:paraId="2C66977E" w14:textId="1283321C"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87,9</w:t>
            </w:r>
          </w:p>
        </w:tc>
        <w:tc>
          <w:tcPr>
            <w:tcW w:w="788" w:type="dxa"/>
            <w:shd w:val="clear" w:color="auto" w:fill="FFFFFF" w:themeFill="background1"/>
          </w:tcPr>
          <w:p w14:paraId="76CE8560" w14:textId="24D7291E"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96,6</w:t>
            </w:r>
          </w:p>
        </w:tc>
        <w:tc>
          <w:tcPr>
            <w:tcW w:w="629" w:type="dxa"/>
            <w:gridSpan w:val="2"/>
            <w:shd w:val="clear" w:color="auto" w:fill="FFFFFF" w:themeFill="background1"/>
          </w:tcPr>
          <w:p w14:paraId="6BDFB473" w14:textId="5D6D335A"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98,7</w:t>
            </w:r>
          </w:p>
        </w:tc>
        <w:tc>
          <w:tcPr>
            <w:tcW w:w="709" w:type="dxa"/>
            <w:gridSpan w:val="2"/>
            <w:shd w:val="clear" w:color="auto" w:fill="FFFFFF" w:themeFill="background1"/>
          </w:tcPr>
          <w:p w14:paraId="001A944C" w14:textId="6621FCAD"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90,1</w:t>
            </w:r>
          </w:p>
        </w:tc>
        <w:tc>
          <w:tcPr>
            <w:tcW w:w="709" w:type="dxa"/>
            <w:shd w:val="clear" w:color="auto" w:fill="FFFFFF" w:themeFill="background1"/>
          </w:tcPr>
          <w:p w14:paraId="16B7C61C" w14:textId="08EE127D"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96</w:t>
            </w:r>
          </w:p>
        </w:tc>
        <w:tc>
          <w:tcPr>
            <w:tcW w:w="567" w:type="dxa"/>
            <w:shd w:val="clear" w:color="auto" w:fill="FFFFFF" w:themeFill="background1"/>
          </w:tcPr>
          <w:p w14:paraId="2337D0E1" w14:textId="5326F984"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97,3</w:t>
            </w:r>
          </w:p>
        </w:tc>
        <w:tc>
          <w:tcPr>
            <w:tcW w:w="708" w:type="dxa"/>
            <w:shd w:val="clear" w:color="auto" w:fill="FFFFFF" w:themeFill="background1"/>
          </w:tcPr>
          <w:p w14:paraId="2F550C21" w14:textId="26E3DE31"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97</w:t>
            </w:r>
          </w:p>
        </w:tc>
        <w:tc>
          <w:tcPr>
            <w:tcW w:w="567" w:type="dxa"/>
            <w:shd w:val="clear" w:color="auto" w:fill="FFFFFF" w:themeFill="background1"/>
          </w:tcPr>
          <w:p w14:paraId="6CBF2979" w14:textId="54E71364"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99,4</w:t>
            </w:r>
          </w:p>
        </w:tc>
        <w:tc>
          <w:tcPr>
            <w:tcW w:w="709" w:type="dxa"/>
            <w:gridSpan w:val="2"/>
            <w:shd w:val="clear" w:color="auto" w:fill="FFFFFF" w:themeFill="background1"/>
          </w:tcPr>
          <w:p w14:paraId="7CA6FED7" w14:textId="04C233CC"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101,9</w:t>
            </w:r>
          </w:p>
        </w:tc>
        <w:tc>
          <w:tcPr>
            <w:tcW w:w="851" w:type="dxa"/>
            <w:shd w:val="clear" w:color="auto" w:fill="FFFFFF" w:themeFill="background1"/>
          </w:tcPr>
          <w:p w14:paraId="2D8B6FEC" w14:textId="107C59AF"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105,3</w:t>
            </w:r>
          </w:p>
        </w:tc>
        <w:tc>
          <w:tcPr>
            <w:tcW w:w="992" w:type="dxa"/>
            <w:shd w:val="clear" w:color="auto" w:fill="FFFFFF" w:themeFill="background1"/>
          </w:tcPr>
          <w:p w14:paraId="59518746" w14:textId="6578813D"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1021,8</w:t>
            </w:r>
          </w:p>
        </w:tc>
      </w:tr>
      <w:bookmarkEnd w:id="5"/>
      <w:tr w:rsidR="00BE1B4D" w:rsidRPr="008B4FE6" w14:paraId="5F3F0E22" w14:textId="77777777" w:rsidTr="00BE1B4D">
        <w:trPr>
          <w:trHeight w:val="300"/>
        </w:trPr>
        <w:tc>
          <w:tcPr>
            <w:tcW w:w="1413" w:type="dxa"/>
            <w:gridSpan w:val="3"/>
            <w:shd w:val="clear" w:color="auto" w:fill="FFFFFF" w:themeFill="background1"/>
            <w:vAlign w:val="center"/>
          </w:tcPr>
          <w:p w14:paraId="78BBAE19" w14:textId="77777777" w:rsidR="002622DC" w:rsidRPr="00C53F26" w:rsidRDefault="002622DC" w:rsidP="002622DC">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43" w:type="dxa"/>
            <w:gridSpan w:val="2"/>
            <w:shd w:val="clear" w:color="auto" w:fill="FFFFFF" w:themeFill="background1"/>
          </w:tcPr>
          <w:p w14:paraId="5312FF8C" w14:textId="199DC965"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51,6</w:t>
            </w:r>
          </w:p>
        </w:tc>
        <w:tc>
          <w:tcPr>
            <w:tcW w:w="709" w:type="dxa"/>
            <w:gridSpan w:val="2"/>
            <w:shd w:val="clear" w:color="auto" w:fill="FFFFFF" w:themeFill="background1"/>
          </w:tcPr>
          <w:p w14:paraId="1AE2917A" w14:textId="2AFBE71A"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87,9</w:t>
            </w:r>
          </w:p>
        </w:tc>
        <w:tc>
          <w:tcPr>
            <w:tcW w:w="788" w:type="dxa"/>
            <w:shd w:val="clear" w:color="auto" w:fill="FFFFFF" w:themeFill="background1"/>
          </w:tcPr>
          <w:p w14:paraId="00F3B337" w14:textId="79BBBF29"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96,6</w:t>
            </w:r>
          </w:p>
        </w:tc>
        <w:tc>
          <w:tcPr>
            <w:tcW w:w="629" w:type="dxa"/>
            <w:gridSpan w:val="2"/>
            <w:shd w:val="clear" w:color="auto" w:fill="FFFFFF" w:themeFill="background1"/>
          </w:tcPr>
          <w:p w14:paraId="202EF9CF" w14:textId="79C6BAA3"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98,7</w:t>
            </w:r>
          </w:p>
        </w:tc>
        <w:tc>
          <w:tcPr>
            <w:tcW w:w="709" w:type="dxa"/>
            <w:gridSpan w:val="2"/>
            <w:shd w:val="clear" w:color="auto" w:fill="FFFFFF" w:themeFill="background1"/>
          </w:tcPr>
          <w:p w14:paraId="45322FD9" w14:textId="1E5D7325"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90,1</w:t>
            </w:r>
          </w:p>
        </w:tc>
        <w:tc>
          <w:tcPr>
            <w:tcW w:w="709" w:type="dxa"/>
            <w:shd w:val="clear" w:color="auto" w:fill="FFFFFF" w:themeFill="background1"/>
          </w:tcPr>
          <w:p w14:paraId="31627F46" w14:textId="47E07ED4"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96</w:t>
            </w:r>
          </w:p>
        </w:tc>
        <w:tc>
          <w:tcPr>
            <w:tcW w:w="567" w:type="dxa"/>
            <w:shd w:val="clear" w:color="auto" w:fill="FFFFFF" w:themeFill="background1"/>
          </w:tcPr>
          <w:p w14:paraId="2AB95DB9" w14:textId="47E970B1"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97,3</w:t>
            </w:r>
          </w:p>
        </w:tc>
        <w:tc>
          <w:tcPr>
            <w:tcW w:w="708" w:type="dxa"/>
            <w:shd w:val="clear" w:color="auto" w:fill="FFFFFF" w:themeFill="background1"/>
          </w:tcPr>
          <w:p w14:paraId="244D4C03" w14:textId="2D685476"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97</w:t>
            </w:r>
          </w:p>
        </w:tc>
        <w:tc>
          <w:tcPr>
            <w:tcW w:w="567" w:type="dxa"/>
            <w:shd w:val="clear" w:color="auto" w:fill="FFFFFF" w:themeFill="background1"/>
          </w:tcPr>
          <w:p w14:paraId="4469E5B5" w14:textId="52C576CF"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99,4</w:t>
            </w:r>
          </w:p>
        </w:tc>
        <w:tc>
          <w:tcPr>
            <w:tcW w:w="709" w:type="dxa"/>
            <w:gridSpan w:val="2"/>
            <w:shd w:val="clear" w:color="auto" w:fill="FFFFFF" w:themeFill="background1"/>
          </w:tcPr>
          <w:p w14:paraId="2D9E29B2" w14:textId="4E56A240"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101,9</w:t>
            </w:r>
          </w:p>
        </w:tc>
        <w:tc>
          <w:tcPr>
            <w:tcW w:w="851" w:type="dxa"/>
            <w:shd w:val="clear" w:color="auto" w:fill="FFFFFF" w:themeFill="background1"/>
          </w:tcPr>
          <w:p w14:paraId="27B25C72" w14:textId="1CA80283"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105,3</w:t>
            </w:r>
          </w:p>
        </w:tc>
        <w:tc>
          <w:tcPr>
            <w:tcW w:w="992" w:type="dxa"/>
            <w:shd w:val="clear" w:color="auto" w:fill="FFFFFF" w:themeFill="background1"/>
          </w:tcPr>
          <w:p w14:paraId="00913F89" w14:textId="4D0BAB9A" w:rsidR="002622DC" w:rsidRPr="00D51357" w:rsidRDefault="002622DC" w:rsidP="00321690">
            <w:pPr>
              <w:spacing w:line="240" w:lineRule="auto"/>
              <w:rPr>
                <w:rFonts w:ascii="Times New Roman" w:hAnsi="Times New Roman"/>
                <w:color w:val="000000"/>
                <w:sz w:val="18"/>
                <w:szCs w:val="18"/>
              </w:rPr>
            </w:pPr>
            <w:r w:rsidRPr="00D51357">
              <w:rPr>
                <w:rFonts w:ascii="Times New Roman" w:hAnsi="Times New Roman"/>
                <w:color w:val="000000"/>
                <w:sz w:val="18"/>
                <w:szCs w:val="18"/>
              </w:rPr>
              <w:t>1021,8</w:t>
            </w:r>
          </w:p>
        </w:tc>
      </w:tr>
      <w:tr w:rsidR="00BE1B4D" w:rsidRPr="008B4FE6" w14:paraId="1165D187" w14:textId="77777777" w:rsidTr="00BE1B4D">
        <w:trPr>
          <w:trHeight w:val="300"/>
        </w:trPr>
        <w:tc>
          <w:tcPr>
            <w:tcW w:w="1413" w:type="dxa"/>
            <w:gridSpan w:val="3"/>
            <w:shd w:val="clear" w:color="auto" w:fill="FFFFFF" w:themeFill="background1"/>
            <w:vAlign w:val="center"/>
          </w:tcPr>
          <w:p w14:paraId="110E245E" w14:textId="77777777" w:rsidR="002622DC" w:rsidRPr="00C53F26" w:rsidRDefault="002622DC" w:rsidP="002622DC">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43" w:type="dxa"/>
            <w:gridSpan w:val="2"/>
            <w:shd w:val="clear" w:color="auto" w:fill="FFFFFF" w:themeFill="background1"/>
          </w:tcPr>
          <w:p w14:paraId="6695EC4F" w14:textId="77777777" w:rsidR="002622DC" w:rsidRPr="00D51357" w:rsidRDefault="002622DC" w:rsidP="00321690">
            <w:pPr>
              <w:spacing w:line="240" w:lineRule="auto"/>
              <w:rPr>
                <w:rFonts w:ascii="Times New Roman" w:hAnsi="Times New Roman"/>
                <w:color w:val="000000"/>
                <w:sz w:val="18"/>
                <w:szCs w:val="18"/>
              </w:rPr>
            </w:pPr>
          </w:p>
        </w:tc>
        <w:tc>
          <w:tcPr>
            <w:tcW w:w="709" w:type="dxa"/>
            <w:gridSpan w:val="2"/>
            <w:shd w:val="clear" w:color="auto" w:fill="FFFFFF" w:themeFill="background1"/>
          </w:tcPr>
          <w:p w14:paraId="20977B74" w14:textId="77777777" w:rsidR="002622DC" w:rsidRPr="00D51357" w:rsidRDefault="002622DC" w:rsidP="00321690">
            <w:pPr>
              <w:spacing w:line="240" w:lineRule="auto"/>
              <w:rPr>
                <w:rFonts w:ascii="Times New Roman" w:hAnsi="Times New Roman"/>
                <w:color w:val="000000"/>
                <w:sz w:val="18"/>
                <w:szCs w:val="18"/>
              </w:rPr>
            </w:pPr>
          </w:p>
        </w:tc>
        <w:tc>
          <w:tcPr>
            <w:tcW w:w="788" w:type="dxa"/>
            <w:shd w:val="clear" w:color="auto" w:fill="FFFFFF" w:themeFill="background1"/>
          </w:tcPr>
          <w:p w14:paraId="6E67C211" w14:textId="77777777" w:rsidR="002622DC" w:rsidRPr="00D51357" w:rsidRDefault="002622DC" w:rsidP="00321690">
            <w:pPr>
              <w:spacing w:line="240" w:lineRule="auto"/>
              <w:rPr>
                <w:rFonts w:ascii="Times New Roman" w:hAnsi="Times New Roman"/>
                <w:color w:val="000000"/>
                <w:sz w:val="18"/>
                <w:szCs w:val="18"/>
              </w:rPr>
            </w:pPr>
          </w:p>
        </w:tc>
        <w:tc>
          <w:tcPr>
            <w:tcW w:w="629" w:type="dxa"/>
            <w:gridSpan w:val="2"/>
            <w:shd w:val="clear" w:color="auto" w:fill="FFFFFF" w:themeFill="background1"/>
          </w:tcPr>
          <w:p w14:paraId="1D8CF778" w14:textId="77777777" w:rsidR="002622DC" w:rsidRPr="00D51357" w:rsidRDefault="002622DC" w:rsidP="00321690">
            <w:pPr>
              <w:spacing w:line="240" w:lineRule="auto"/>
              <w:rPr>
                <w:rFonts w:ascii="Times New Roman" w:hAnsi="Times New Roman"/>
                <w:color w:val="000000"/>
                <w:sz w:val="18"/>
                <w:szCs w:val="18"/>
              </w:rPr>
            </w:pPr>
          </w:p>
        </w:tc>
        <w:tc>
          <w:tcPr>
            <w:tcW w:w="709" w:type="dxa"/>
            <w:gridSpan w:val="2"/>
            <w:shd w:val="clear" w:color="auto" w:fill="FFFFFF" w:themeFill="background1"/>
          </w:tcPr>
          <w:p w14:paraId="43FE82A5" w14:textId="77777777" w:rsidR="002622DC" w:rsidRPr="00D51357" w:rsidRDefault="002622DC" w:rsidP="00321690">
            <w:pPr>
              <w:spacing w:line="240" w:lineRule="auto"/>
              <w:rPr>
                <w:rFonts w:ascii="Times New Roman" w:hAnsi="Times New Roman"/>
                <w:color w:val="000000"/>
                <w:sz w:val="18"/>
                <w:szCs w:val="18"/>
              </w:rPr>
            </w:pPr>
          </w:p>
        </w:tc>
        <w:tc>
          <w:tcPr>
            <w:tcW w:w="709" w:type="dxa"/>
            <w:shd w:val="clear" w:color="auto" w:fill="FFFFFF" w:themeFill="background1"/>
          </w:tcPr>
          <w:p w14:paraId="15E6DBCB" w14:textId="77777777" w:rsidR="002622DC" w:rsidRPr="00D51357" w:rsidRDefault="002622DC" w:rsidP="00321690">
            <w:pPr>
              <w:spacing w:line="240" w:lineRule="auto"/>
              <w:rPr>
                <w:rFonts w:ascii="Times New Roman" w:hAnsi="Times New Roman"/>
                <w:color w:val="000000"/>
                <w:sz w:val="18"/>
                <w:szCs w:val="18"/>
              </w:rPr>
            </w:pPr>
          </w:p>
        </w:tc>
        <w:tc>
          <w:tcPr>
            <w:tcW w:w="567" w:type="dxa"/>
            <w:shd w:val="clear" w:color="auto" w:fill="FFFFFF" w:themeFill="background1"/>
          </w:tcPr>
          <w:p w14:paraId="548ACB25" w14:textId="77777777" w:rsidR="002622DC" w:rsidRPr="00D51357" w:rsidRDefault="002622DC" w:rsidP="00321690">
            <w:pPr>
              <w:spacing w:line="240" w:lineRule="auto"/>
              <w:rPr>
                <w:rFonts w:ascii="Times New Roman" w:hAnsi="Times New Roman"/>
                <w:color w:val="000000"/>
                <w:sz w:val="18"/>
                <w:szCs w:val="18"/>
              </w:rPr>
            </w:pPr>
          </w:p>
        </w:tc>
        <w:tc>
          <w:tcPr>
            <w:tcW w:w="708" w:type="dxa"/>
            <w:shd w:val="clear" w:color="auto" w:fill="FFFFFF" w:themeFill="background1"/>
          </w:tcPr>
          <w:p w14:paraId="6BA02075" w14:textId="77777777" w:rsidR="002622DC" w:rsidRPr="00D51357" w:rsidRDefault="002622DC" w:rsidP="00321690">
            <w:pPr>
              <w:spacing w:line="240" w:lineRule="auto"/>
              <w:rPr>
                <w:rFonts w:ascii="Times New Roman" w:hAnsi="Times New Roman"/>
                <w:color w:val="000000"/>
                <w:sz w:val="18"/>
                <w:szCs w:val="18"/>
              </w:rPr>
            </w:pPr>
          </w:p>
        </w:tc>
        <w:tc>
          <w:tcPr>
            <w:tcW w:w="567" w:type="dxa"/>
            <w:shd w:val="clear" w:color="auto" w:fill="FFFFFF" w:themeFill="background1"/>
          </w:tcPr>
          <w:p w14:paraId="790A166C" w14:textId="77777777" w:rsidR="002622DC" w:rsidRPr="00D51357" w:rsidRDefault="002622DC" w:rsidP="00321690">
            <w:pPr>
              <w:spacing w:line="240" w:lineRule="auto"/>
              <w:rPr>
                <w:rFonts w:ascii="Times New Roman" w:hAnsi="Times New Roman"/>
                <w:color w:val="000000"/>
                <w:sz w:val="18"/>
                <w:szCs w:val="18"/>
              </w:rPr>
            </w:pPr>
          </w:p>
        </w:tc>
        <w:tc>
          <w:tcPr>
            <w:tcW w:w="709" w:type="dxa"/>
            <w:gridSpan w:val="2"/>
            <w:shd w:val="clear" w:color="auto" w:fill="FFFFFF" w:themeFill="background1"/>
          </w:tcPr>
          <w:p w14:paraId="130B190F" w14:textId="77777777" w:rsidR="002622DC" w:rsidRPr="00D51357" w:rsidRDefault="002622DC" w:rsidP="00321690">
            <w:pPr>
              <w:spacing w:line="240" w:lineRule="auto"/>
              <w:rPr>
                <w:rFonts w:ascii="Times New Roman" w:hAnsi="Times New Roman"/>
                <w:color w:val="000000"/>
                <w:sz w:val="18"/>
                <w:szCs w:val="18"/>
              </w:rPr>
            </w:pPr>
          </w:p>
        </w:tc>
        <w:tc>
          <w:tcPr>
            <w:tcW w:w="851" w:type="dxa"/>
            <w:shd w:val="clear" w:color="auto" w:fill="FFFFFF" w:themeFill="background1"/>
          </w:tcPr>
          <w:p w14:paraId="2BCD169D" w14:textId="77777777" w:rsidR="002622DC" w:rsidRPr="00D51357" w:rsidRDefault="002622DC" w:rsidP="00321690">
            <w:pPr>
              <w:spacing w:line="240" w:lineRule="auto"/>
              <w:rPr>
                <w:rFonts w:ascii="Times New Roman" w:hAnsi="Times New Roman"/>
                <w:color w:val="000000"/>
                <w:sz w:val="18"/>
                <w:szCs w:val="18"/>
              </w:rPr>
            </w:pPr>
          </w:p>
        </w:tc>
        <w:tc>
          <w:tcPr>
            <w:tcW w:w="992" w:type="dxa"/>
            <w:shd w:val="clear" w:color="auto" w:fill="FFFFFF" w:themeFill="background1"/>
          </w:tcPr>
          <w:p w14:paraId="75E9476B" w14:textId="77777777" w:rsidR="002622DC" w:rsidRPr="00D51357" w:rsidRDefault="002622DC" w:rsidP="00321690">
            <w:pPr>
              <w:spacing w:line="240" w:lineRule="auto"/>
              <w:rPr>
                <w:rFonts w:ascii="Times New Roman" w:hAnsi="Times New Roman"/>
                <w:color w:val="000000"/>
                <w:sz w:val="18"/>
                <w:szCs w:val="18"/>
              </w:rPr>
            </w:pPr>
          </w:p>
        </w:tc>
      </w:tr>
      <w:tr w:rsidR="00D51357" w:rsidRPr="008B4FE6" w14:paraId="479947DE" w14:textId="77777777" w:rsidTr="00BE1B4D">
        <w:trPr>
          <w:trHeight w:val="300"/>
        </w:trPr>
        <w:tc>
          <w:tcPr>
            <w:tcW w:w="1413" w:type="dxa"/>
            <w:gridSpan w:val="3"/>
            <w:shd w:val="clear" w:color="auto" w:fill="FFFFFF" w:themeFill="background1"/>
            <w:vAlign w:val="center"/>
          </w:tcPr>
          <w:p w14:paraId="02ACDC82" w14:textId="77777777" w:rsidR="00D51357" w:rsidRPr="00C53F26" w:rsidRDefault="00D51357" w:rsidP="00D51357">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743" w:type="dxa"/>
            <w:gridSpan w:val="2"/>
            <w:shd w:val="clear" w:color="auto" w:fill="FFFFFF" w:themeFill="background1"/>
          </w:tcPr>
          <w:p w14:paraId="3C941D53" w14:textId="0ACBCF78"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-40,7</w:t>
            </w:r>
          </w:p>
        </w:tc>
        <w:tc>
          <w:tcPr>
            <w:tcW w:w="709" w:type="dxa"/>
            <w:gridSpan w:val="2"/>
            <w:shd w:val="clear" w:color="auto" w:fill="FFFFFF" w:themeFill="background1"/>
          </w:tcPr>
          <w:p w14:paraId="1935D88B" w14:textId="66525AD9"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-63,5</w:t>
            </w:r>
          </w:p>
        </w:tc>
        <w:tc>
          <w:tcPr>
            <w:tcW w:w="788" w:type="dxa"/>
            <w:shd w:val="clear" w:color="auto" w:fill="FFFFFF" w:themeFill="background1"/>
          </w:tcPr>
          <w:p w14:paraId="41C0F961" w14:textId="00CFDB3A"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-70,6</w:t>
            </w:r>
          </w:p>
        </w:tc>
        <w:tc>
          <w:tcPr>
            <w:tcW w:w="629" w:type="dxa"/>
            <w:gridSpan w:val="2"/>
            <w:shd w:val="clear" w:color="auto" w:fill="FFFFFF" w:themeFill="background1"/>
          </w:tcPr>
          <w:p w14:paraId="232BD083" w14:textId="1D0B4EBD"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-70,8</w:t>
            </w:r>
          </w:p>
        </w:tc>
        <w:tc>
          <w:tcPr>
            <w:tcW w:w="709" w:type="dxa"/>
            <w:gridSpan w:val="2"/>
            <w:shd w:val="clear" w:color="auto" w:fill="FFFFFF" w:themeFill="background1"/>
          </w:tcPr>
          <w:p w14:paraId="62EAF5FF" w14:textId="69AF4CBC"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-60,1</w:t>
            </w:r>
          </w:p>
        </w:tc>
        <w:tc>
          <w:tcPr>
            <w:tcW w:w="709" w:type="dxa"/>
            <w:shd w:val="clear" w:color="auto" w:fill="FFFFFF" w:themeFill="background1"/>
          </w:tcPr>
          <w:p w14:paraId="6AEC319E" w14:textId="2F4D48D2"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-63,9</w:t>
            </w:r>
          </w:p>
        </w:tc>
        <w:tc>
          <w:tcPr>
            <w:tcW w:w="567" w:type="dxa"/>
            <w:shd w:val="clear" w:color="auto" w:fill="FFFFFF" w:themeFill="background1"/>
          </w:tcPr>
          <w:p w14:paraId="02386F84" w14:textId="75729515"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-62,9</w:t>
            </w:r>
          </w:p>
        </w:tc>
        <w:tc>
          <w:tcPr>
            <w:tcW w:w="708" w:type="dxa"/>
            <w:shd w:val="clear" w:color="auto" w:fill="FFFFFF" w:themeFill="background1"/>
          </w:tcPr>
          <w:p w14:paraId="4A1ACAD5" w14:textId="5007451F"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-60</w:t>
            </w:r>
          </w:p>
        </w:tc>
        <w:tc>
          <w:tcPr>
            <w:tcW w:w="567" w:type="dxa"/>
            <w:shd w:val="clear" w:color="auto" w:fill="FFFFFF" w:themeFill="background1"/>
          </w:tcPr>
          <w:p w14:paraId="00E429D9" w14:textId="39A99313"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-60,4</w:t>
            </w:r>
          </w:p>
        </w:tc>
        <w:tc>
          <w:tcPr>
            <w:tcW w:w="709" w:type="dxa"/>
            <w:gridSpan w:val="2"/>
            <w:shd w:val="clear" w:color="auto" w:fill="FFFFFF" w:themeFill="background1"/>
          </w:tcPr>
          <w:p w14:paraId="4C26137E" w14:textId="6525EB89"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-60,4</w:t>
            </w:r>
          </w:p>
        </w:tc>
        <w:tc>
          <w:tcPr>
            <w:tcW w:w="851" w:type="dxa"/>
            <w:shd w:val="clear" w:color="auto" w:fill="FFFFFF" w:themeFill="background1"/>
          </w:tcPr>
          <w:p w14:paraId="6BC6A250" w14:textId="2B41F793"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-61</w:t>
            </w:r>
          </w:p>
        </w:tc>
        <w:tc>
          <w:tcPr>
            <w:tcW w:w="992" w:type="dxa"/>
            <w:shd w:val="clear" w:color="auto" w:fill="FFFFFF" w:themeFill="background1"/>
          </w:tcPr>
          <w:p w14:paraId="3E4DBEB0" w14:textId="15E3987E" w:rsidR="00D51357" w:rsidRPr="00D51357" w:rsidRDefault="00D51357" w:rsidP="00321690">
            <w:pPr>
              <w:spacing w:line="240" w:lineRule="auto"/>
              <w:rPr>
                <w:rFonts w:ascii="Times New Roman" w:hAnsi="Times New Roman"/>
                <w:color w:val="000000"/>
                <w:sz w:val="18"/>
                <w:szCs w:val="18"/>
              </w:rPr>
            </w:pPr>
            <w:r w:rsidRPr="00D51357">
              <w:rPr>
                <w:rFonts w:ascii="Times New Roman" w:hAnsi="Times New Roman"/>
                <w:sz w:val="18"/>
                <w:szCs w:val="18"/>
              </w:rPr>
              <w:t>-674,3</w:t>
            </w:r>
          </w:p>
        </w:tc>
      </w:tr>
      <w:tr w:rsidR="00321690" w:rsidRPr="008B4FE6" w14:paraId="76D10A59" w14:textId="77777777" w:rsidTr="00BE1B4D">
        <w:trPr>
          <w:trHeight w:val="300"/>
        </w:trPr>
        <w:tc>
          <w:tcPr>
            <w:tcW w:w="1413" w:type="dxa"/>
            <w:gridSpan w:val="3"/>
            <w:shd w:val="clear" w:color="auto" w:fill="FFFFFF" w:themeFill="background1"/>
            <w:vAlign w:val="center"/>
          </w:tcPr>
          <w:p w14:paraId="5E66F8FF" w14:textId="77777777" w:rsidR="00321690" w:rsidRPr="00C53F26" w:rsidRDefault="00321690" w:rsidP="00321690">
            <w:pPr>
              <w:spacing w:line="240" w:lineRule="auto"/>
              <w:rPr>
                <w:rFonts w:ascii="Times New Roman" w:hAnsi="Times New Roman"/>
                <w:color w:val="000000"/>
                <w:sz w:val="21"/>
                <w:szCs w:val="21"/>
              </w:rPr>
            </w:pPr>
            <w:r w:rsidRPr="00C53F26">
              <w:rPr>
                <w:rFonts w:ascii="Times New Roman" w:hAnsi="Times New Roman"/>
                <w:color w:val="000000"/>
                <w:sz w:val="21"/>
                <w:szCs w:val="21"/>
              </w:rPr>
              <w:lastRenderedPageBreak/>
              <w:t>budżet państwa</w:t>
            </w:r>
          </w:p>
        </w:tc>
        <w:tc>
          <w:tcPr>
            <w:tcW w:w="743" w:type="dxa"/>
            <w:gridSpan w:val="2"/>
            <w:shd w:val="clear" w:color="auto" w:fill="FFFFFF" w:themeFill="background1"/>
          </w:tcPr>
          <w:p w14:paraId="2F6B3750" w14:textId="339CAC39"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-40,7</w:t>
            </w:r>
          </w:p>
        </w:tc>
        <w:tc>
          <w:tcPr>
            <w:tcW w:w="709" w:type="dxa"/>
            <w:gridSpan w:val="2"/>
            <w:shd w:val="clear" w:color="auto" w:fill="FFFFFF" w:themeFill="background1"/>
          </w:tcPr>
          <w:p w14:paraId="3F35C863" w14:textId="249E6272"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-63,5</w:t>
            </w:r>
          </w:p>
        </w:tc>
        <w:tc>
          <w:tcPr>
            <w:tcW w:w="788" w:type="dxa"/>
            <w:shd w:val="clear" w:color="auto" w:fill="FFFFFF" w:themeFill="background1"/>
          </w:tcPr>
          <w:p w14:paraId="0D554D05" w14:textId="30E66E27"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-70,6</w:t>
            </w:r>
          </w:p>
        </w:tc>
        <w:tc>
          <w:tcPr>
            <w:tcW w:w="629" w:type="dxa"/>
            <w:gridSpan w:val="2"/>
            <w:shd w:val="clear" w:color="auto" w:fill="FFFFFF" w:themeFill="background1"/>
          </w:tcPr>
          <w:p w14:paraId="1C785E22" w14:textId="4A63C90F"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-70,8</w:t>
            </w:r>
          </w:p>
        </w:tc>
        <w:tc>
          <w:tcPr>
            <w:tcW w:w="709" w:type="dxa"/>
            <w:gridSpan w:val="2"/>
            <w:shd w:val="clear" w:color="auto" w:fill="FFFFFF" w:themeFill="background1"/>
          </w:tcPr>
          <w:p w14:paraId="50C0035C" w14:textId="36C01D4C"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-60,1</w:t>
            </w:r>
          </w:p>
        </w:tc>
        <w:tc>
          <w:tcPr>
            <w:tcW w:w="709" w:type="dxa"/>
            <w:shd w:val="clear" w:color="auto" w:fill="FFFFFF" w:themeFill="background1"/>
          </w:tcPr>
          <w:p w14:paraId="714DC56C" w14:textId="0292EBEF"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-63,9</w:t>
            </w:r>
          </w:p>
        </w:tc>
        <w:tc>
          <w:tcPr>
            <w:tcW w:w="567" w:type="dxa"/>
            <w:shd w:val="clear" w:color="auto" w:fill="FFFFFF" w:themeFill="background1"/>
          </w:tcPr>
          <w:p w14:paraId="4F9BBABE" w14:textId="01B9A32E"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-62,9</w:t>
            </w:r>
          </w:p>
        </w:tc>
        <w:tc>
          <w:tcPr>
            <w:tcW w:w="708" w:type="dxa"/>
            <w:shd w:val="clear" w:color="auto" w:fill="FFFFFF" w:themeFill="background1"/>
          </w:tcPr>
          <w:p w14:paraId="2457E444" w14:textId="5FE58A15"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-60</w:t>
            </w:r>
          </w:p>
        </w:tc>
        <w:tc>
          <w:tcPr>
            <w:tcW w:w="567" w:type="dxa"/>
            <w:shd w:val="clear" w:color="auto" w:fill="FFFFFF" w:themeFill="background1"/>
          </w:tcPr>
          <w:p w14:paraId="5ADCC4FE" w14:textId="0B5362B2"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-60,4</w:t>
            </w:r>
          </w:p>
        </w:tc>
        <w:tc>
          <w:tcPr>
            <w:tcW w:w="709" w:type="dxa"/>
            <w:gridSpan w:val="2"/>
            <w:shd w:val="clear" w:color="auto" w:fill="FFFFFF" w:themeFill="background1"/>
          </w:tcPr>
          <w:p w14:paraId="627E1844" w14:textId="631E80FD"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-60,4</w:t>
            </w:r>
          </w:p>
        </w:tc>
        <w:tc>
          <w:tcPr>
            <w:tcW w:w="851" w:type="dxa"/>
            <w:shd w:val="clear" w:color="auto" w:fill="FFFFFF" w:themeFill="background1"/>
          </w:tcPr>
          <w:p w14:paraId="1A75DA4C" w14:textId="601E0A78"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-61</w:t>
            </w:r>
          </w:p>
        </w:tc>
        <w:tc>
          <w:tcPr>
            <w:tcW w:w="992" w:type="dxa"/>
            <w:shd w:val="clear" w:color="auto" w:fill="FFFFFF" w:themeFill="background1"/>
          </w:tcPr>
          <w:p w14:paraId="3644572C" w14:textId="249EA6B9" w:rsidR="00321690" w:rsidRPr="00D51357" w:rsidRDefault="00321690" w:rsidP="00321690">
            <w:pPr>
              <w:spacing w:line="240" w:lineRule="auto"/>
              <w:rPr>
                <w:rFonts w:ascii="Times New Roman" w:hAnsi="Times New Roman"/>
                <w:color w:val="000000"/>
                <w:sz w:val="18"/>
                <w:szCs w:val="18"/>
              </w:rPr>
            </w:pPr>
            <w:r w:rsidRPr="00D51357">
              <w:rPr>
                <w:rFonts w:ascii="Times New Roman" w:hAnsi="Times New Roman"/>
                <w:sz w:val="18"/>
                <w:szCs w:val="18"/>
              </w:rPr>
              <w:t>-674,3</w:t>
            </w:r>
          </w:p>
        </w:tc>
      </w:tr>
      <w:tr w:rsidR="00BE1B4D" w:rsidRPr="008B4FE6" w14:paraId="44A358EA" w14:textId="77777777" w:rsidTr="00BE1B4D">
        <w:trPr>
          <w:trHeight w:val="300"/>
        </w:trPr>
        <w:tc>
          <w:tcPr>
            <w:tcW w:w="1413" w:type="dxa"/>
            <w:gridSpan w:val="3"/>
            <w:shd w:val="clear" w:color="auto" w:fill="FFFFFF" w:themeFill="background1"/>
            <w:vAlign w:val="center"/>
          </w:tcPr>
          <w:p w14:paraId="4C86F097" w14:textId="77777777" w:rsidR="004A730E" w:rsidRPr="00C53F26" w:rsidRDefault="004A730E" w:rsidP="004A730E">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43" w:type="dxa"/>
            <w:gridSpan w:val="2"/>
            <w:shd w:val="clear" w:color="auto" w:fill="FFFFFF" w:themeFill="background1"/>
          </w:tcPr>
          <w:p w14:paraId="6FC8BF39" w14:textId="77777777" w:rsidR="004A730E" w:rsidRPr="00B37C80" w:rsidRDefault="004A730E" w:rsidP="004A730E">
            <w:pPr>
              <w:spacing w:line="240" w:lineRule="auto"/>
              <w:rPr>
                <w:rFonts w:ascii="Times New Roman" w:hAnsi="Times New Roman"/>
                <w:color w:val="000000"/>
                <w:sz w:val="21"/>
                <w:szCs w:val="21"/>
              </w:rPr>
            </w:pPr>
          </w:p>
        </w:tc>
        <w:tc>
          <w:tcPr>
            <w:tcW w:w="709" w:type="dxa"/>
            <w:gridSpan w:val="2"/>
            <w:shd w:val="clear" w:color="auto" w:fill="FFFFFF" w:themeFill="background1"/>
          </w:tcPr>
          <w:p w14:paraId="035CDCE8" w14:textId="77777777" w:rsidR="004A730E" w:rsidRPr="00B37C80" w:rsidRDefault="004A730E" w:rsidP="004A730E">
            <w:pPr>
              <w:spacing w:line="240" w:lineRule="auto"/>
              <w:rPr>
                <w:rFonts w:ascii="Times New Roman" w:hAnsi="Times New Roman"/>
                <w:color w:val="000000"/>
                <w:sz w:val="21"/>
                <w:szCs w:val="21"/>
              </w:rPr>
            </w:pPr>
          </w:p>
        </w:tc>
        <w:tc>
          <w:tcPr>
            <w:tcW w:w="788" w:type="dxa"/>
            <w:shd w:val="clear" w:color="auto" w:fill="FFFFFF" w:themeFill="background1"/>
          </w:tcPr>
          <w:p w14:paraId="1C9352AD" w14:textId="77777777" w:rsidR="004A730E" w:rsidRPr="00B37C80" w:rsidRDefault="004A730E" w:rsidP="004A730E">
            <w:pPr>
              <w:spacing w:line="240" w:lineRule="auto"/>
              <w:rPr>
                <w:rFonts w:ascii="Times New Roman" w:hAnsi="Times New Roman"/>
                <w:color w:val="000000"/>
                <w:sz w:val="21"/>
                <w:szCs w:val="21"/>
              </w:rPr>
            </w:pPr>
          </w:p>
        </w:tc>
        <w:tc>
          <w:tcPr>
            <w:tcW w:w="629" w:type="dxa"/>
            <w:gridSpan w:val="2"/>
            <w:shd w:val="clear" w:color="auto" w:fill="FFFFFF" w:themeFill="background1"/>
          </w:tcPr>
          <w:p w14:paraId="5AD778A2" w14:textId="77777777" w:rsidR="004A730E" w:rsidRPr="00B37C80" w:rsidRDefault="004A730E" w:rsidP="004A730E">
            <w:pPr>
              <w:spacing w:line="240" w:lineRule="auto"/>
              <w:rPr>
                <w:rFonts w:ascii="Times New Roman" w:hAnsi="Times New Roman"/>
                <w:color w:val="000000"/>
                <w:sz w:val="21"/>
                <w:szCs w:val="21"/>
              </w:rPr>
            </w:pPr>
          </w:p>
        </w:tc>
        <w:tc>
          <w:tcPr>
            <w:tcW w:w="709" w:type="dxa"/>
            <w:gridSpan w:val="2"/>
            <w:shd w:val="clear" w:color="auto" w:fill="FFFFFF" w:themeFill="background1"/>
          </w:tcPr>
          <w:p w14:paraId="173BCB20" w14:textId="77777777" w:rsidR="004A730E" w:rsidRPr="00B37C80" w:rsidRDefault="004A730E" w:rsidP="004A730E">
            <w:pPr>
              <w:spacing w:line="240" w:lineRule="auto"/>
              <w:rPr>
                <w:rFonts w:ascii="Times New Roman" w:hAnsi="Times New Roman"/>
                <w:color w:val="000000"/>
                <w:sz w:val="21"/>
                <w:szCs w:val="21"/>
              </w:rPr>
            </w:pPr>
          </w:p>
        </w:tc>
        <w:tc>
          <w:tcPr>
            <w:tcW w:w="709" w:type="dxa"/>
            <w:shd w:val="clear" w:color="auto" w:fill="FFFFFF" w:themeFill="background1"/>
          </w:tcPr>
          <w:p w14:paraId="6BEC5028" w14:textId="77777777" w:rsidR="004A730E" w:rsidRPr="00B37C80" w:rsidRDefault="004A730E" w:rsidP="004A730E">
            <w:pPr>
              <w:spacing w:line="240" w:lineRule="auto"/>
              <w:rPr>
                <w:rFonts w:ascii="Times New Roman" w:hAnsi="Times New Roman"/>
                <w:color w:val="000000"/>
                <w:sz w:val="21"/>
                <w:szCs w:val="21"/>
              </w:rPr>
            </w:pPr>
          </w:p>
        </w:tc>
        <w:tc>
          <w:tcPr>
            <w:tcW w:w="567" w:type="dxa"/>
            <w:shd w:val="clear" w:color="auto" w:fill="FFFFFF" w:themeFill="background1"/>
          </w:tcPr>
          <w:p w14:paraId="63CBFDF3" w14:textId="77777777" w:rsidR="004A730E" w:rsidRPr="00B37C80" w:rsidRDefault="004A730E" w:rsidP="004A730E">
            <w:pPr>
              <w:spacing w:line="240" w:lineRule="auto"/>
              <w:rPr>
                <w:rFonts w:ascii="Times New Roman" w:hAnsi="Times New Roman"/>
                <w:color w:val="000000"/>
                <w:sz w:val="21"/>
                <w:szCs w:val="21"/>
              </w:rPr>
            </w:pPr>
          </w:p>
        </w:tc>
        <w:tc>
          <w:tcPr>
            <w:tcW w:w="708" w:type="dxa"/>
            <w:shd w:val="clear" w:color="auto" w:fill="FFFFFF" w:themeFill="background1"/>
          </w:tcPr>
          <w:p w14:paraId="23DA3104" w14:textId="77777777" w:rsidR="004A730E" w:rsidRPr="00B37C80" w:rsidRDefault="004A730E" w:rsidP="004A730E">
            <w:pPr>
              <w:spacing w:line="240" w:lineRule="auto"/>
              <w:rPr>
                <w:rFonts w:ascii="Times New Roman" w:hAnsi="Times New Roman"/>
                <w:color w:val="000000"/>
                <w:sz w:val="21"/>
                <w:szCs w:val="21"/>
              </w:rPr>
            </w:pPr>
          </w:p>
        </w:tc>
        <w:tc>
          <w:tcPr>
            <w:tcW w:w="567" w:type="dxa"/>
            <w:shd w:val="clear" w:color="auto" w:fill="FFFFFF" w:themeFill="background1"/>
          </w:tcPr>
          <w:p w14:paraId="049722D9" w14:textId="77777777" w:rsidR="004A730E" w:rsidRPr="00B37C80" w:rsidRDefault="004A730E" w:rsidP="004A730E">
            <w:pPr>
              <w:spacing w:line="240" w:lineRule="auto"/>
              <w:rPr>
                <w:rFonts w:ascii="Times New Roman" w:hAnsi="Times New Roman"/>
                <w:color w:val="000000"/>
                <w:sz w:val="21"/>
                <w:szCs w:val="21"/>
              </w:rPr>
            </w:pPr>
          </w:p>
        </w:tc>
        <w:tc>
          <w:tcPr>
            <w:tcW w:w="709" w:type="dxa"/>
            <w:gridSpan w:val="2"/>
            <w:shd w:val="clear" w:color="auto" w:fill="FFFFFF" w:themeFill="background1"/>
          </w:tcPr>
          <w:p w14:paraId="3520A1BE" w14:textId="77777777" w:rsidR="004A730E" w:rsidRPr="00B37C80" w:rsidRDefault="004A730E" w:rsidP="004A730E">
            <w:pPr>
              <w:spacing w:line="240" w:lineRule="auto"/>
              <w:rPr>
                <w:rFonts w:ascii="Times New Roman" w:hAnsi="Times New Roman"/>
                <w:color w:val="000000"/>
                <w:sz w:val="21"/>
                <w:szCs w:val="21"/>
              </w:rPr>
            </w:pPr>
          </w:p>
        </w:tc>
        <w:tc>
          <w:tcPr>
            <w:tcW w:w="851" w:type="dxa"/>
            <w:shd w:val="clear" w:color="auto" w:fill="FFFFFF" w:themeFill="background1"/>
          </w:tcPr>
          <w:p w14:paraId="3FE9D7BB" w14:textId="77777777" w:rsidR="004A730E" w:rsidRPr="00B37C80" w:rsidRDefault="004A730E" w:rsidP="004A730E">
            <w:pPr>
              <w:spacing w:line="240" w:lineRule="auto"/>
              <w:rPr>
                <w:rFonts w:ascii="Times New Roman" w:hAnsi="Times New Roman"/>
                <w:color w:val="000000"/>
                <w:sz w:val="21"/>
                <w:szCs w:val="21"/>
              </w:rPr>
            </w:pPr>
          </w:p>
        </w:tc>
        <w:tc>
          <w:tcPr>
            <w:tcW w:w="992" w:type="dxa"/>
            <w:shd w:val="clear" w:color="auto" w:fill="FFFFFF" w:themeFill="background1"/>
          </w:tcPr>
          <w:p w14:paraId="0905F562" w14:textId="77777777" w:rsidR="004A730E" w:rsidRPr="00B37C80" w:rsidRDefault="004A730E" w:rsidP="004A730E">
            <w:pPr>
              <w:spacing w:line="240" w:lineRule="auto"/>
              <w:rPr>
                <w:rFonts w:ascii="Times New Roman" w:hAnsi="Times New Roman"/>
                <w:color w:val="000000"/>
                <w:sz w:val="21"/>
                <w:szCs w:val="21"/>
              </w:rPr>
            </w:pPr>
          </w:p>
        </w:tc>
      </w:tr>
      <w:tr w:rsidR="004A730E" w:rsidRPr="008B4FE6" w14:paraId="6EC72DE8" w14:textId="77777777" w:rsidTr="00BE1B4D">
        <w:trPr>
          <w:trHeight w:val="300"/>
        </w:trPr>
        <w:tc>
          <w:tcPr>
            <w:tcW w:w="880" w:type="dxa"/>
            <w:shd w:val="clear" w:color="auto" w:fill="FFFFFF" w:themeFill="background1"/>
            <w:vAlign w:val="center"/>
          </w:tcPr>
          <w:p w14:paraId="2C61C7B6" w14:textId="77777777" w:rsidR="004A730E" w:rsidRPr="00C53F26" w:rsidRDefault="004A730E" w:rsidP="004A730E">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9214" w:type="dxa"/>
            <w:gridSpan w:val="19"/>
            <w:shd w:val="clear" w:color="auto" w:fill="FFFFFF" w:themeFill="background1"/>
            <w:vAlign w:val="center"/>
          </w:tcPr>
          <w:p w14:paraId="2DC65AC4" w14:textId="77777777" w:rsidR="004A730E" w:rsidRDefault="004A730E" w:rsidP="004A730E">
            <w:pPr>
              <w:spacing w:line="240" w:lineRule="auto"/>
              <w:jc w:val="both"/>
              <w:rPr>
                <w:rFonts w:ascii="Times New Roman" w:hAnsi="Times New Roman"/>
                <w:sz w:val="20"/>
                <w:szCs w:val="20"/>
              </w:rPr>
            </w:pPr>
            <w:r w:rsidRPr="00DA03B0">
              <w:rPr>
                <w:rFonts w:ascii="Times New Roman" w:hAnsi="Times New Roman"/>
                <w:sz w:val="20"/>
                <w:szCs w:val="20"/>
              </w:rPr>
              <w:t xml:space="preserve">Podstawowym źródłem finansowania </w:t>
            </w:r>
            <w:r>
              <w:rPr>
                <w:rFonts w:ascii="Times New Roman" w:hAnsi="Times New Roman"/>
                <w:sz w:val="20"/>
                <w:szCs w:val="20"/>
              </w:rPr>
              <w:t xml:space="preserve">Ustawy o zmianie ustawy o Państwowej Inspekcji Pracy oraz niektórych innych ustaw będzie </w:t>
            </w:r>
            <w:r w:rsidRPr="00DA03B0">
              <w:rPr>
                <w:rFonts w:ascii="Times New Roman" w:hAnsi="Times New Roman"/>
                <w:sz w:val="20"/>
                <w:szCs w:val="20"/>
              </w:rPr>
              <w:t>budżet państwa. Regulacja spowoduje skutki finansowe dla budżetu państwa polegające na zwiększeniu wydatków</w:t>
            </w:r>
            <w:r>
              <w:rPr>
                <w:rFonts w:ascii="Times New Roman" w:hAnsi="Times New Roman"/>
                <w:sz w:val="20"/>
                <w:szCs w:val="20"/>
              </w:rPr>
              <w:t xml:space="preserve"> w części 12 – Państwowa Inspekcja Pracy</w:t>
            </w:r>
            <w:r w:rsidR="009608C3">
              <w:rPr>
                <w:rFonts w:ascii="Times New Roman" w:hAnsi="Times New Roman"/>
                <w:sz w:val="20"/>
                <w:szCs w:val="20"/>
              </w:rPr>
              <w:t>.</w:t>
            </w:r>
          </w:p>
          <w:p w14:paraId="4172000D" w14:textId="77777777" w:rsidR="007D374E" w:rsidRDefault="007D374E" w:rsidP="004A730E">
            <w:pPr>
              <w:spacing w:line="240" w:lineRule="auto"/>
              <w:jc w:val="both"/>
              <w:rPr>
                <w:rFonts w:ascii="Times New Roman" w:hAnsi="Times New Roman"/>
                <w:sz w:val="20"/>
                <w:szCs w:val="20"/>
              </w:rPr>
            </w:pPr>
          </w:p>
          <w:p w14:paraId="3E376915" w14:textId="08062428" w:rsidR="007D374E" w:rsidRPr="00B37C80" w:rsidRDefault="007D374E" w:rsidP="007D374E">
            <w:pPr>
              <w:spacing w:line="240" w:lineRule="auto"/>
              <w:jc w:val="both"/>
              <w:rPr>
                <w:rFonts w:ascii="Times New Roman" w:hAnsi="Times New Roman"/>
                <w:color w:val="000000"/>
                <w:sz w:val="21"/>
                <w:szCs w:val="21"/>
              </w:rPr>
            </w:pPr>
            <w:r w:rsidRPr="007D374E">
              <w:rPr>
                <w:rFonts w:ascii="Times New Roman" w:hAnsi="Times New Roman"/>
                <w:sz w:val="20"/>
                <w:szCs w:val="20"/>
              </w:rPr>
              <w:t>Wydatki związane ze zmianą ustawy o Państwowej Inspekcji Pracy przewidujące możliwość przekształcania umów cywilnoprawnych w umowy o pracę zostaną sfinansowane głównie ze środków przedsiębiorstw. Budżet państwa, budżety jednostek samorządu terytorialnego, Fundusz Ubezpieczeń Społecznych, NFZ, FP oraz FS w perspektywie 10letniej zostaną zasilone dodatkowymi środkami wynikającymi z ograniczenia zjawiska unikania opodatkowania i składek na ubezpieczenia społeczne będącego konsekwencją stosowania mechanizmów optymalizacji podatkowo-składkowej przez część przedsiębiorstw.</w:t>
            </w:r>
          </w:p>
        </w:tc>
      </w:tr>
      <w:tr w:rsidR="004A730E" w:rsidRPr="008B4FE6" w14:paraId="57B059FE" w14:textId="77777777" w:rsidTr="00BE1B4D">
        <w:trPr>
          <w:trHeight w:val="300"/>
        </w:trPr>
        <w:tc>
          <w:tcPr>
            <w:tcW w:w="880" w:type="dxa"/>
            <w:shd w:val="clear" w:color="auto" w:fill="FFFFFF" w:themeFill="background1"/>
          </w:tcPr>
          <w:p w14:paraId="6A3910F8" w14:textId="77777777" w:rsidR="004A730E" w:rsidRPr="00C53F26" w:rsidRDefault="004A730E" w:rsidP="004A730E">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9214" w:type="dxa"/>
            <w:gridSpan w:val="19"/>
            <w:shd w:val="clear" w:color="auto" w:fill="FFFFFF" w:themeFill="background1"/>
          </w:tcPr>
          <w:p w14:paraId="1089A553" w14:textId="10C5C10F" w:rsidR="006F0054" w:rsidRDefault="006F0054" w:rsidP="004A730E">
            <w:pPr>
              <w:spacing w:before="120" w:after="120" w:line="240" w:lineRule="auto"/>
              <w:jc w:val="both"/>
              <w:rPr>
                <w:rFonts w:ascii="Times New Roman" w:hAnsi="Times New Roman"/>
                <w:sz w:val="20"/>
                <w:szCs w:val="20"/>
              </w:rPr>
            </w:pPr>
            <w:r>
              <w:rPr>
                <w:rFonts w:ascii="Times New Roman" w:hAnsi="Times New Roman"/>
                <w:sz w:val="20"/>
                <w:szCs w:val="20"/>
              </w:rPr>
              <w:t>1. PIP.</w:t>
            </w:r>
          </w:p>
          <w:p w14:paraId="2A4CE551" w14:textId="74EBAE46" w:rsidR="004A730E" w:rsidRPr="00C260F1" w:rsidRDefault="004A730E" w:rsidP="004A730E">
            <w:pPr>
              <w:spacing w:before="120" w:after="120" w:line="240" w:lineRule="auto"/>
              <w:jc w:val="both"/>
              <w:rPr>
                <w:rFonts w:ascii="Times New Roman" w:hAnsi="Times New Roman"/>
                <w:sz w:val="20"/>
                <w:szCs w:val="20"/>
              </w:rPr>
            </w:pPr>
            <w:r w:rsidRPr="00C260F1">
              <w:rPr>
                <w:rFonts w:ascii="Times New Roman" w:hAnsi="Times New Roman"/>
                <w:sz w:val="20"/>
                <w:szCs w:val="20"/>
              </w:rPr>
              <w:t>Obliczeń wydatków z budżetu państwa dokonano na podstawie szacunków dotyczących zapotrzebowania na nowe etaty, na ich wyposażenie w niezbędny sprzęt stanowiskowy, szkolenia oraz pozostałe wydatki związane z funkcjonowaniem Urzędu.</w:t>
            </w:r>
            <w:r>
              <w:rPr>
                <w:rFonts w:ascii="Times New Roman" w:hAnsi="Times New Roman"/>
                <w:sz w:val="20"/>
                <w:szCs w:val="20"/>
              </w:rPr>
              <w:t xml:space="preserve"> Docelowe zatrudnienie 360 nowych pracowników rozbito na okres dwuletni tj. 190 etatów w 2026 r oraz kolejne 170 etatów w roku następnym. Szacunkowe dane oparte zostały na analizach kosztów ponoszonych przez Urząd w latach ubiegłych, aktualnych cenach rynkowych w przypadku zakupu sprzętu i wyposażenia stanowiska pracy oraz wskaźnikach makroekonomicznych będących podstawą oszacowania skutków finansowych projektów ustaw z maja 2025 r. </w:t>
            </w:r>
          </w:p>
          <w:p w14:paraId="63062B7E" w14:textId="77777777" w:rsidR="004A730E" w:rsidRPr="00C260F1" w:rsidRDefault="004A730E" w:rsidP="004A730E">
            <w:pPr>
              <w:spacing w:before="120" w:after="120" w:line="240" w:lineRule="auto"/>
              <w:jc w:val="both"/>
              <w:rPr>
                <w:rFonts w:ascii="Times New Roman" w:hAnsi="Times New Roman"/>
                <w:sz w:val="20"/>
                <w:szCs w:val="20"/>
              </w:rPr>
            </w:pPr>
            <w:r>
              <w:rPr>
                <w:rFonts w:ascii="Times New Roman" w:hAnsi="Times New Roman"/>
                <w:bCs/>
                <w:sz w:val="20"/>
                <w:szCs w:val="20"/>
              </w:rPr>
              <w:t>Poniżej przedstawiamy z</w:t>
            </w:r>
            <w:r w:rsidRPr="00C260F1">
              <w:rPr>
                <w:rFonts w:ascii="Times New Roman" w:hAnsi="Times New Roman"/>
                <w:bCs/>
                <w:sz w:val="20"/>
                <w:szCs w:val="20"/>
              </w:rPr>
              <w:t>apotrzebowanie finansowe</w:t>
            </w:r>
            <w:r w:rsidRPr="00C260F1">
              <w:rPr>
                <w:sz w:val="20"/>
                <w:szCs w:val="20"/>
              </w:rPr>
              <w:t xml:space="preserve"> </w:t>
            </w:r>
            <w:r w:rsidRPr="00C260F1">
              <w:rPr>
                <w:rFonts w:ascii="Times New Roman" w:hAnsi="Times New Roman"/>
                <w:sz w:val="20"/>
                <w:szCs w:val="20"/>
              </w:rPr>
              <w:t>na środki z budżetu państwa podzielone na:</w:t>
            </w:r>
          </w:p>
          <w:p w14:paraId="7EBF5D28" w14:textId="77C19107" w:rsidR="004A730E" w:rsidRPr="00C260F1" w:rsidRDefault="004A730E" w:rsidP="004A730E">
            <w:pPr>
              <w:numPr>
                <w:ilvl w:val="0"/>
                <w:numId w:val="22"/>
              </w:numPr>
              <w:spacing w:before="120" w:line="240" w:lineRule="auto"/>
              <w:jc w:val="both"/>
              <w:rPr>
                <w:rFonts w:ascii="Times New Roman" w:hAnsi="Times New Roman"/>
                <w:sz w:val="20"/>
                <w:szCs w:val="20"/>
              </w:rPr>
            </w:pPr>
            <w:r>
              <w:rPr>
                <w:rFonts w:ascii="Times New Roman" w:hAnsi="Times New Roman"/>
                <w:sz w:val="20"/>
                <w:szCs w:val="20"/>
              </w:rPr>
              <w:t>koszty osobowe</w:t>
            </w:r>
            <w:r w:rsidRPr="00C260F1">
              <w:rPr>
                <w:rFonts w:ascii="Times New Roman" w:hAnsi="Times New Roman"/>
                <w:sz w:val="20"/>
                <w:szCs w:val="20"/>
              </w:rPr>
              <w:t xml:space="preserve"> związane z nowymi etatami</w:t>
            </w:r>
            <w:r>
              <w:rPr>
                <w:rFonts w:ascii="Times New Roman" w:hAnsi="Times New Roman"/>
                <w:sz w:val="20"/>
                <w:szCs w:val="20"/>
              </w:rPr>
              <w:t>, w tym wynagrodzenia wraz z pochodnymi, odpisy na ZFŚS, wpłaty na PPK oraz świadczenia należne pracownikom zgodnie z Kodeksem Pracy i regulaminem wynagradzania</w:t>
            </w:r>
            <w:r w:rsidR="001F3D95">
              <w:rPr>
                <w:rFonts w:ascii="Times New Roman" w:hAnsi="Times New Roman"/>
                <w:sz w:val="20"/>
                <w:szCs w:val="20"/>
              </w:rPr>
              <w:t>;</w:t>
            </w:r>
          </w:p>
          <w:p w14:paraId="0E65C650" w14:textId="57E5AEA8" w:rsidR="004A730E" w:rsidRDefault="004A730E" w:rsidP="004A730E">
            <w:pPr>
              <w:pStyle w:val="Akapitzlist"/>
              <w:numPr>
                <w:ilvl w:val="0"/>
                <w:numId w:val="22"/>
              </w:numPr>
              <w:spacing w:after="120" w:line="240" w:lineRule="auto"/>
              <w:jc w:val="both"/>
              <w:rPr>
                <w:rFonts w:ascii="Times New Roman" w:hAnsi="Times New Roman"/>
                <w:sz w:val="20"/>
                <w:szCs w:val="20"/>
              </w:rPr>
            </w:pPr>
            <w:r>
              <w:rPr>
                <w:rFonts w:ascii="Times New Roman" w:hAnsi="Times New Roman"/>
                <w:sz w:val="20"/>
                <w:szCs w:val="20"/>
              </w:rPr>
              <w:t>koszty stanowiska, w tym: koszt</w:t>
            </w:r>
            <w:r w:rsidRPr="00C260F1">
              <w:rPr>
                <w:rFonts w:ascii="Times New Roman" w:hAnsi="Times New Roman"/>
                <w:sz w:val="20"/>
                <w:szCs w:val="20"/>
              </w:rPr>
              <w:t xml:space="preserve"> </w:t>
            </w:r>
            <w:r>
              <w:rPr>
                <w:rFonts w:ascii="Times New Roman" w:hAnsi="Times New Roman"/>
                <w:sz w:val="20"/>
                <w:szCs w:val="20"/>
              </w:rPr>
              <w:t>wyposażenia pracowników w komputery przenośne i meble biurowe, oszacowane zużycie energii elektrycznej i cieplnej, czynsze za dodatkową powierzchnię biurową, szkolenia doskonalące niezbędne do prawidłowego przeprowadzania kontroli oraz koszty związane z podróżami służbowymi</w:t>
            </w:r>
            <w:r w:rsidR="001F3D95">
              <w:rPr>
                <w:rFonts w:ascii="Times New Roman" w:hAnsi="Times New Roman"/>
                <w:sz w:val="20"/>
                <w:szCs w:val="20"/>
              </w:rPr>
              <w:t>;</w:t>
            </w:r>
          </w:p>
          <w:p w14:paraId="7175AB6C" w14:textId="195C2037" w:rsidR="004A730E" w:rsidRPr="00254EC4" w:rsidRDefault="004A730E" w:rsidP="004A730E">
            <w:pPr>
              <w:pStyle w:val="Akapitzlist"/>
              <w:numPr>
                <w:ilvl w:val="0"/>
                <w:numId w:val="22"/>
              </w:numPr>
              <w:spacing w:before="120" w:after="120" w:line="240" w:lineRule="auto"/>
              <w:jc w:val="both"/>
              <w:rPr>
                <w:rFonts w:ascii="Times New Roman" w:hAnsi="Times New Roman"/>
                <w:color w:val="000000"/>
                <w:sz w:val="21"/>
                <w:szCs w:val="21"/>
              </w:rPr>
            </w:pPr>
            <w:r w:rsidRPr="008B1BCA">
              <w:rPr>
                <w:rFonts w:ascii="Times New Roman" w:hAnsi="Times New Roman"/>
                <w:sz w:val="20"/>
                <w:szCs w:val="20"/>
              </w:rPr>
              <w:t>pozostałe koszty takie jak: koszt aplikacji inspektorskich nowych pracowników, zakup sprzętu komputerowego i oprogramowania niezbędnego do funkcjonowania węzła GOVNET, a także nowej aplikacji z jednolitym interfejsem użytkownika integrującej wszystkie systemy i rejestry użytkowane w PIP, do których prowadzenia PIP jest zobowiązana zgodnie z przepisami oraz strategią cyfryzacji Państwa Polskiego.</w:t>
            </w:r>
          </w:p>
          <w:tbl>
            <w:tblPr>
              <w:tblW w:w="8306" w:type="dxa"/>
              <w:tblLayout w:type="fixed"/>
              <w:tblCellMar>
                <w:left w:w="70" w:type="dxa"/>
                <w:right w:w="70" w:type="dxa"/>
              </w:tblCellMar>
              <w:tblLook w:val="04A0" w:firstRow="1" w:lastRow="0" w:firstColumn="1" w:lastColumn="0" w:noHBand="0" w:noVBand="1"/>
            </w:tblPr>
            <w:tblGrid>
              <w:gridCol w:w="3480"/>
              <w:gridCol w:w="380"/>
              <w:gridCol w:w="1480"/>
              <w:gridCol w:w="1480"/>
              <w:gridCol w:w="1486"/>
            </w:tblGrid>
            <w:tr w:rsidR="004A730E" w:rsidRPr="005359E4" w14:paraId="66046D06" w14:textId="77777777" w:rsidTr="002D2BB5">
              <w:trPr>
                <w:trHeight w:val="315"/>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E4F8F" w14:textId="77777777" w:rsidR="004A730E" w:rsidRPr="005359E4" w:rsidRDefault="004A730E" w:rsidP="004A730E">
                  <w:pPr>
                    <w:spacing w:line="240" w:lineRule="auto"/>
                    <w:jc w:val="center"/>
                    <w:rPr>
                      <w:rFonts w:eastAsia="Times New Roman" w:cs="Calibri"/>
                      <w:b/>
                      <w:bCs/>
                      <w:color w:val="000000"/>
                      <w:sz w:val="16"/>
                      <w:szCs w:val="16"/>
                      <w:lang w:eastAsia="pl-PL"/>
                    </w:rPr>
                  </w:pPr>
                  <w:r w:rsidRPr="005359E4">
                    <w:rPr>
                      <w:rFonts w:eastAsia="Times New Roman" w:cs="Calibri"/>
                      <w:b/>
                      <w:bCs/>
                      <w:color w:val="000000"/>
                      <w:sz w:val="16"/>
                      <w:szCs w:val="16"/>
                      <w:lang w:eastAsia="pl-PL"/>
                    </w:rPr>
                    <w:t>Rok</w:t>
                  </w:r>
                </w:p>
              </w:tc>
              <w:tc>
                <w:tcPr>
                  <w:tcW w:w="380" w:type="dxa"/>
                  <w:tcBorders>
                    <w:top w:val="single" w:sz="4" w:space="0" w:color="auto"/>
                    <w:left w:val="nil"/>
                    <w:bottom w:val="single" w:sz="4" w:space="0" w:color="auto"/>
                    <w:right w:val="single" w:sz="4" w:space="0" w:color="auto"/>
                  </w:tcBorders>
                  <w:shd w:val="clear" w:color="auto" w:fill="auto"/>
                  <w:noWrap/>
                  <w:vAlign w:val="center"/>
                  <w:hideMark/>
                </w:tcPr>
                <w:p w14:paraId="537F0E92" w14:textId="77777777" w:rsidR="004A730E" w:rsidRPr="005359E4" w:rsidRDefault="004A730E" w:rsidP="004A730E">
                  <w:pPr>
                    <w:spacing w:line="240" w:lineRule="auto"/>
                    <w:jc w:val="right"/>
                    <w:rPr>
                      <w:rFonts w:eastAsia="Times New Roman" w:cs="Calibri"/>
                      <w:b/>
                      <w:bCs/>
                      <w:color w:val="0070C0"/>
                      <w:sz w:val="16"/>
                      <w:szCs w:val="16"/>
                      <w:u w:val="single"/>
                      <w:lang w:eastAsia="pl-PL"/>
                    </w:rPr>
                  </w:pPr>
                  <w:r w:rsidRPr="005359E4">
                    <w:rPr>
                      <w:rFonts w:eastAsia="Times New Roman" w:cs="Calibri"/>
                      <w:b/>
                      <w:bCs/>
                      <w:color w:val="0070C0"/>
                      <w:sz w:val="16"/>
                      <w:szCs w:val="16"/>
                      <w:u w:val="single"/>
                      <w:lang w:eastAsia="pl-PL"/>
                    </w:rPr>
                    <w:t> </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C5EC6EA"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Rok 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B01CA9C"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Rok 1</w:t>
                  </w:r>
                </w:p>
              </w:tc>
              <w:tc>
                <w:tcPr>
                  <w:tcW w:w="1486" w:type="dxa"/>
                  <w:tcBorders>
                    <w:top w:val="single" w:sz="4" w:space="0" w:color="auto"/>
                    <w:left w:val="nil"/>
                    <w:bottom w:val="single" w:sz="4" w:space="0" w:color="auto"/>
                    <w:right w:val="single" w:sz="4" w:space="0" w:color="auto"/>
                  </w:tcBorders>
                  <w:shd w:val="clear" w:color="auto" w:fill="auto"/>
                  <w:noWrap/>
                  <w:vAlign w:val="center"/>
                  <w:hideMark/>
                </w:tcPr>
                <w:p w14:paraId="3EC6A714" w14:textId="77777777" w:rsidR="004A730E" w:rsidRPr="005359E4" w:rsidRDefault="004A730E" w:rsidP="004A730E">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Średnio w k</w:t>
                  </w:r>
                  <w:r w:rsidRPr="005359E4">
                    <w:rPr>
                      <w:rFonts w:eastAsia="Times New Roman" w:cs="Calibri"/>
                      <w:b/>
                      <w:bCs/>
                      <w:color w:val="000000"/>
                      <w:sz w:val="16"/>
                      <w:szCs w:val="16"/>
                      <w:lang w:eastAsia="pl-PL"/>
                    </w:rPr>
                    <w:t>olejn</w:t>
                  </w:r>
                  <w:r>
                    <w:rPr>
                      <w:rFonts w:eastAsia="Times New Roman" w:cs="Calibri"/>
                      <w:b/>
                      <w:bCs/>
                      <w:color w:val="000000"/>
                      <w:sz w:val="16"/>
                      <w:szCs w:val="16"/>
                      <w:lang w:eastAsia="pl-PL"/>
                    </w:rPr>
                    <w:t>ych</w:t>
                  </w:r>
                  <w:r w:rsidRPr="005359E4">
                    <w:rPr>
                      <w:rFonts w:eastAsia="Times New Roman" w:cs="Calibri"/>
                      <w:b/>
                      <w:bCs/>
                      <w:color w:val="000000"/>
                      <w:sz w:val="16"/>
                      <w:szCs w:val="16"/>
                      <w:lang w:eastAsia="pl-PL"/>
                    </w:rPr>
                    <w:t xml:space="preserve"> lata</w:t>
                  </w:r>
                  <w:r>
                    <w:rPr>
                      <w:rFonts w:eastAsia="Times New Roman" w:cs="Calibri"/>
                      <w:b/>
                      <w:bCs/>
                      <w:color w:val="000000"/>
                      <w:sz w:val="16"/>
                      <w:szCs w:val="16"/>
                      <w:lang w:eastAsia="pl-PL"/>
                    </w:rPr>
                    <w:t>ch</w:t>
                  </w:r>
                </w:p>
              </w:tc>
            </w:tr>
            <w:tr w:rsidR="004A730E" w:rsidRPr="005359E4" w14:paraId="5EA9AF4F" w14:textId="77777777" w:rsidTr="002D2BB5">
              <w:trPr>
                <w:trHeight w:val="315"/>
              </w:trPr>
              <w:tc>
                <w:tcPr>
                  <w:tcW w:w="3480" w:type="dxa"/>
                  <w:tcBorders>
                    <w:top w:val="single" w:sz="8" w:space="0" w:color="auto"/>
                    <w:left w:val="single" w:sz="8" w:space="0" w:color="auto"/>
                    <w:bottom w:val="single" w:sz="8" w:space="0" w:color="auto"/>
                    <w:right w:val="nil"/>
                  </w:tcBorders>
                  <w:shd w:val="clear" w:color="000000" w:fill="DAEEF3"/>
                  <w:vAlign w:val="center"/>
                  <w:hideMark/>
                </w:tcPr>
                <w:p w14:paraId="52D77950" w14:textId="77777777" w:rsidR="004A730E" w:rsidRPr="005359E4" w:rsidRDefault="004A730E" w:rsidP="004A730E">
                  <w:pPr>
                    <w:spacing w:line="240" w:lineRule="auto"/>
                    <w:jc w:val="center"/>
                    <w:rPr>
                      <w:rFonts w:eastAsia="Times New Roman" w:cs="Calibri"/>
                      <w:b/>
                      <w:bCs/>
                      <w:color w:val="000000"/>
                      <w:sz w:val="16"/>
                      <w:szCs w:val="16"/>
                      <w:u w:val="single"/>
                      <w:lang w:eastAsia="pl-PL"/>
                    </w:rPr>
                  </w:pPr>
                  <w:r w:rsidRPr="005359E4">
                    <w:rPr>
                      <w:rFonts w:eastAsia="Times New Roman" w:cs="Calibri"/>
                      <w:b/>
                      <w:bCs/>
                      <w:color w:val="000000"/>
                      <w:sz w:val="16"/>
                      <w:szCs w:val="16"/>
                      <w:u w:val="single"/>
                      <w:lang w:eastAsia="pl-PL"/>
                    </w:rPr>
                    <w:t xml:space="preserve">Liczba etatów </w:t>
                  </w:r>
                </w:p>
              </w:tc>
              <w:tc>
                <w:tcPr>
                  <w:tcW w:w="380" w:type="dxa"/>
                  <w:tcBorders>
                    <w:top w:val="single" w:sz="8" w:space="0" w:color="auto"/>
                    <w:left w:val="single" w:sz="4" w:space="0" w:color="auto"/>
                    <w:bottom w:val="single" w:sz="8" w:space="0" w:color="auto"/>
                    <w:right w:val="single" w:sz="4" w:space="0" w:color="auto"/>
                  </w:tcBorders>
                  <w:shd w:val="clear" w:color="000000" w:fill="DAEEF3"/>
                  <w:vAlign w:val="center"/>
                  <w:hideMark/>
                </w:tcPr>
                <w:p w14:paraId="2F55CEC0"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w:t>
                  </w:r>
                </w:p>
              </w:tc>
              <w:tc>
                <w:tcPr>
                  <w:tcW w:w="1480" w:type="dxa"/>
                  <w:tcBorders>
                    <w:top w:val="single" w:sz="8" w:space="0" w:color="auto"/>
                    <w:left w:val="nil"/>
                    <w:bottom w:val="single" w:sz="8" w:space="0" w:color="auto"/>
                    <w:right w:val="single" w:sz="4" w:space="0" w:color="auto"/>
                  </w:tcBorders>
                  <w:shd w:val="clear" w:color="000000" w:fill="DAEEF3"/>
                  <w:vAlign w:val="center"/>
                  <w:hideMark/>
                </w:tcPr>
                <w:p w14:paraId="09E969AE"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190</w:t>
                  </w:r>
                </w:p>
              </w:tc>
              <w:tc>
                <w:tcPr>
                  <w:tcW w:w="1480" w:type="dxa"/>
                  <w:tcBorders>
                    <w:top w:val="single" w:sz="8" w:space="0" w:color="auto"/>
                    <w:left w:val="nil"/>
                    <w:bottom w:val="single" w:sz="8" w:space="0" w:color="auto"/>
                    <w:right w:val="single" w:sz="4" w:space="0" w:color="auto"/>
                  </w:tcBorders>
                  <w:shd w:val="clear" w:color="000000" w:fill="DAEEF3"/>
                  <w:vAlign w:val="center"/>
                  <w:hideMark/>
                </w:tcPr>
                <w:p w14:paraId="5A87E817"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360</w:t>
                  </w:r>
                </w:p>
              </w:tc>
              <w:tc>
                <w:tcPr>
                  <w:tcW w:w="1486" w:type="dxa"/>
                  <w:tcBorders>
                    <w:top w:val="single" w:sz="8" w:space="0" w:color="auto"/>
                    <w:left w:val="nil"/>
                    <w:bottom w:val="single" w:sz="8" w:space="0" w:color="auto"/>
                    <w:right w:val="single" w:sz="4" w:space="0" w:color="auto"/>
                  </w:tcBorders>
                  <w:shd w:val="clear" w:color="000000" w:fill="DAEEF3"/>
                  <w:vAlign w:val="center"/>
                  <w:hideMark/>
                </w:tcPr>
                <w:p w14:paraId="2ADF96D2"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360</w:t>
                  </w:r>
                </w:p>
              </w:tc>
            </w:tr>
            <w:tr w:rsidR="004A730E" w:rsidRPr="005359E4" w14:paraId="3B2767D1" w14:textId="77777777" w:rsidTr="002D2BB5">
              <w:trPr>
                <w:trHeight w:val="465"/>
              </w:trPr>
              <w:tc>
                <w:tcPr>
                  <w:tcW w:w="3480" w:type="dxa"/>
                  <w:tcBorders>
                    <w:top w:val="nil"/>
                    <w:left w:val="nil"/>
                    <w:bottom w:val="nil"/>
                    <w:right w:val="nil"/>
                  </w:tcBorders>
                  <w:shd w:val="clear" w:color="auto" w:fill="auto"/>
                  <w:vAlign w:val="center"/>
                  <w:hideMark/>
                </w:tcPr>
                <w:p w14:paraId="2EB74C4E" w14:textId="77777777" w:rsidR="004A730E" w:rsidRPr="005359E4" w:rsidRDefault="004A730E" w:rsidP="004A730E">
                  <w:pPr>
                    <w:spacing w:line="240" w:lineRule="auto"/>
                    <w:jc w:val="right"/>
                    <w:rPr>
                      <w:rFonts w:eastAsia="Times New Roman" w:cs="Calibri"/>
                      <w:b/>
                      <w:bCs/>
                      <w:color w:val="000000"/>
                      <w:sz w:val="16"/>
                      <w:szCs w:val="16"/>
                      <w:lang w:eastAsia="pl-PL"/>
                    </w:rPr>
                  </w:pPr>
                </w:p>
              </w:tc>
              <w:tc>
                <w:tcPr>
                  <w:tcW w:w="380" w:type="dxa"/>
                  <w:tcBorders>
                    <w:top w:val="nil"/>
                    <w:left w:val="nil"/>
                    <w:bottom w:val="nil"/>
                    <w:right w:val="nil"/>
                  </w:tcBorders>
                  <w:shd w:val="clear" w:color="auto" w:fill="auto"/>
                  <w:noWrap/>
                  <w:vAlign w:val="center"/>
                  <w:hideMark/>
                </w:tcPr>
                <w:p w14:paraId="48F727AC" w14:textId="77777777" w:rsidR="004A730E" w:rsidRPr="005359E4" w:rsidRDefault="004A730E" w:rsidP="004A730E">
                  <w:pPr>
                    <w:spacing w:line="240" w:lineRule="auto"/>
                    <w:jc w:val="center"/>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4CB9DB6F"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11240506"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6" w:type="dxa"/>
                  <w:tcBorders>
                    <w:top w:val="nil"/>
                    <w:left w:val="nil"/>
                    <w:bottom w:val="nil"/>
                    <w:right w:val="nil"/>
                  </w:tcBorders>
                  <w:shd w:val="clear" w:color="auto" w:fill="auto"/>
                  <w:noWrap/>
                  <w:vAlign w:val="center"/>
                  <w:hideMark/>
                </w:tcPr>
                <w:p w14:paraId="2DE16689"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xml:space="preserve"> (w tys. zł) </w:t>
                  </w:r>
                </w:p>
              </w:tc>
            </w:tr>
            <w:tr w:rsidR="004A730E" w:rsidRPr="005359E4" w14:paraId="4C45EEB2" w14:textId="77777777" w:rsidTr="002D2BB5">
              <w:trPr>
                <w:trHeight w:val="675"/>
              </w:trPr>
              <w:tc>
                <w:tcPr>
                  <w:tcW w:w="3480" w:type="dxa"/>
                  <w:tcBorders>
                    <w:top w:val="nil"/>
                    <w:left w:val="nil"/>
                    <w:bottom w:val="nil"/>
                    <w:right w:val="nil"/>
                  </w:tcBorders>
                  <w:shd w:val="clear" w:color="000000" w:fill="31869B"/>
                  <w:vAlign w:val="center"/>
                  <w:hideMark/>
                </w:tcPr>
                <w:p w14:paraId="71C692CA" w14:textId="77777777" w:rsidR="004A730E" w:rsidRPr="005359E4" w:rsidRDefault="004A730E" w:rsidP="004A730E">
                  <w:pPr>
                    <w:spacing w:line="240" w:lineRule="auto"/>
                    <w:jc w:val="center"/>
                    <w:rPr>
                      <w:rFonts w:eastAsia="Times New Roman" w:cs="Calibri"/>
                      <w:b/>
                      <w:bCs/>
                      <w:color w:val="FFFFFF"/>
                      <w:sz w:val="16"/>
                      <w:szCs w:val="16"/>
                      <w:lang w:eastAsia="pl-PL"/>
                    </w:rPr>
                  </w:pPr>
                  <w:r w:rsidRPr="005359E4">
                    <w:rPr>
                      <w:rFonts w:eastAsia="Times New Roman" w:cs="Calibri"/>
                      <w:b/>
                      <w:bCs/>
                      <w:color w:val="FFFFFF"/>
                      <w:sz w:val="16"/>
                      <w:szCs w:val="16"/>
                      <w:lang w:eastAsia="pl-PL"/>
                    </w:rPr>
                    <w:t xml:space="preserve">1. Koszty osobowe (wynagrodzenia, narzuty na wynagrodzenia i świadczenia na rzecz pracowników) </w:t>
                  </w:r>
                </w:p>
              </w:tc>
              <w:tc>
                <w:tcPr>
                  <w:tcW w:w="380" w:type="dxa"/>
                  <w:tcBorders>
                    <w:top w:val="nil"/>
                    <w:left w:val="nil"/>
                    <w:bottom w:val="nil"/>
                    <w:right w:val="nil"/>
                  </w:tcBorders>
                  <w:shd w:val="clear" w:color="000000" w:fill="31869B"/>
                  <w:noWrap/>
                  <w:vAlign w:val="center"/>
                  <w:hideMark/>
                </w:tcPr>
                <w:p w14:paraId="69FA55BA"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 </w:t>
                  </w:r>
                </w:p>
              </w:tc>
              <w:tc>
                <w:tcPr>
                  <w:tcW w:w="1480" w:type="dxa"/>
                  <w:tcBorders>
                    <w:top w:val="nil"/>
                    <w:left w:val="nil"/>
                    <w:bottom w:val="nil"/>
                    <w:right w:val="nil"/>
                  </w:tcBorders>
                  <w:shd w:val="clear" w:color="000000" w:fill="31869B"/>
                  <w:noWrap/>
                  <w:vAlign w:val="center"/>
                  <w:hideMark/>
                </w:tcPr>
                <w:p w14:paraId="43B7B4A2"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 </w:t>
                  </w:r>
                </w:p>
              </w:tc>
              <w:tc>
                <w:tcPr>
                  <w:tcW w:w="1480" w:type="dxa"/>
                  <w:tcBorders>
                    <w:top w:val="nil"/>
                    <w:left w:val="nil"/>
                    <w:bottom w:val="nil"/>
                    <w:right w:val="nil"/>
                  </w:tcBorders>
                  <w:shd w:val="clear" w:color="000000" w:fill="31869B"/>
                  <w:noWrap/>
                  <w:vAlign w:val="center"/>
                  <w:hideMark/>
                </w:tcPr>
                <w:p w14:paraId="7999928D"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 </w:t>
                  </w:r>
                </w:p>
              </w:tc>
              <w:tc>
                <w:tcPr>
                  <w:tcW w:w="1486" w:type="dxa"/>
                  <w:tcBorders>
                    <w:top w:val="nil"/>
                    <w:left w:val="nil"/>
                    <w:bottom w:val="nil"/>
                    <w:right w:val="nil"/>
                  </w:tcBorders>
                  <w:shd w:val="clear" w:color="000000" w:fill="31869B"/>
                  <w:noWrap/>
                  <w:vAlign w:val="center"/>
                  <w:hideMark/>
                </w:tcPr>
                <w:p w14:paraId="1398140D"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 </w:t>
                  </w:r>
                </w:p>
              </w:tc>
            </w:tr>
            <w:tr w:rsidR="004A730E" w:rsidRPr="005359E4" w14:paraId="164C607F" w14:textId="77777777" w:rsidTr="002D2BB5">
              <w:trPr>
                <w:trHeight w:val="375"/>
              </w:trPr>
              <w:tc>
                <w:tcPr>
                  <w:tcW w:w="3480" w:type="dxa"/>
                  <w:tcBorders>
                    <w:top w:val="single" w:sz="4" w:space="0" w:color="auto"/>
                    <w:left w:val="single" w:sz="4" w:space="0" w:color="auto"/>
                    <w:bottom w:val="single" w:sz="4" w:space="0" w:color="auto"/>
                    <w:right w:val="single" w:sz="4" w:space="0" w:color="auto"/>
                  </w:tcBorders>
                  <w:shd w:val="clear" w:color="000000" w:fill="DAEEF3"/>
                  <w:vAlign w:val="center"/>
                  <w:hideMark/>
                </w:tcPr>
                <w:p w14:paraId="31E2F071" w14:textId="77777777" w:rsidR="004A730E" w:rsidRPr="005359E4" w:rsidRDefault="004A730E" w:rsidP="004A730E">
                  <w:pPr>
                    <w:spacing w:line="240" w:lineRule="auto"/>
                    <w:jc w:val="center"/>
                    <w:rPr>
                      <w:rFonts w:eastAsia="Times New Roman" w:cs="Calibri"/>
                      <w:b/>
                      <w:bCs/>
                      <w:color w:val="000000"/>
                      <w:sz w:val="16"/>
                      <w:szCs w:val="16"/>
                      <w:u w:val="single"/>
                      <w:lang w:eastAsia="pl-PL"/>
                    </w:rPr>
                  </w:pPr>
                  <w:r w:rsidRPr="005359E4">
                    <w:rPr>
                      <w:rFonts w:eastAsia="Times New Roman" w:cs="Calibri"/>
                      <w:b/>
                      <w:bCs/>
                      <w:color w:val="000000"/>
                      <w:sz w:val="16"/>
                      <w:szCs w:val="16"/>
                      <w:u w:val="single"/>
                      <w:lang w:eastAsia="pl-PL"/>
                    </w:rPr>
                    <w:t>1.1. Wynagrodzenia osobowe i pochodne 1 etat</w:t>
                  </w:r>
                </w:p>
              </w:tc>
              <w:tc>
                <w:tcPr>
                  <w:tcW w:w="380" w:type="dxa"/>
                  <w:tcBorders>
                    <w:top w:val="single" w:sz="4" w:space="0" w:color="auto"/>
                    <w:left w:val="nil"/>
                    <w:bottom w:val="single" w:sz="4" w:space="0" w:color="auto"/>
                    <w:right w:val="single" w:sz="4" w:space="0" w:color="auto"/>
                  </w:tcBorders>
                  <w:shd w:val="clear" w:color="000000" w:fill="DAEEF3"/>
                  <w:noWrap/>
                  <w:vAlign w:val="center"/>
                  <w:hideMark/>
                </w:tcPr>
                <w:p w14:paraId="6A2EE75B" w14:textId="77777777" w:rsidR="004A730E" w:rsidRPr="005359E4" w:rsidRDefault="004A730E" w:rsidP="004A730E">
                  <w:pPr>
                    <w:spacing w:line="240" w:lineRule="auto"/>
                    <w:jc w:val="right"/>
                    <w:rPr>
                      <w:rFonts w:eastAsia="Times New Roman" w:cs="Calibri"/>
                      <w:b/>
                      <w:bCs/>
                      <w:color w:val="0070C0"/>
                      <w:sz w:val="16"/>
                      <w:szCs w:val="16"/>
                      <w:lang w:eastAsia="pl-PL"/>
                    </w:rPr>
                  </w:pPr>
                  <w:r w:rsidRPr="005359E4">
                    <w:rPr>
                      <w:rFonts w:eastAsia="Times New Roman" w:cs="Calibri"/>
                      <w:b/>
                      <w:bCs/>
                      <w:color w:val="0070C0"/>
                      <w:sz w:val="16"/>
                      <w:szCs w:val="16"/>
                      <w:lang w:eastAsia="pl-PL"/>
                    </w:rPr>
                    <w:t> </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246E72C4"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3C35817A"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w:t>
                  </w:r>
                </w:p>
              </w:tc>
              <w:tc>
                <w:tcPr>
                  <w:tcW w:w="1486" w:type="dxa"/>
                  <w:tcBorders>
                    <w:top w:val="single" w:sz="4" w:space="0" w:color="auto"/>
                    <w:left w:val="nil"/>
                    <w:bottom w:val="single" w:sz="4" w:space="0" w:color="auto"/>
                    <w:right w:val="single" w:sz="4" w:space="0" w:color="auto"/>
                  </w:tcBorders>
                  <w:shd w:val="clear" w:color="000000" w:fill="DAEEF3"/>
                  <w:noWrap/>
                  <w:vAlign w:val="center"/>
                  <w:hideMark/>
                </w:tcPr>
                <w:p w14:paraId="6BB4E89B"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w:t>
                  </w:r>
                </w:p>
              </w:tc>
            </w:tr>
            <w:tr w:rsidR="004A730E" w:rsidRPr="005359E4" w14:paraId="36FEB3D3" w14:textId="77777777" w:rsidTr="002D2BB5">
              <w:trPr>
                <w:trHeight w:val="675"/>
              </w:trPr>
              <w:tc>
                <w:tcPr>
                  <w:tcW w:w="3480" w:type="dxa"/>
                  <w:tcBorders>
                    <w:top w:val="nil"/>
                    <w:left w:val="single" w:sz="4" w:space="0" w:color="auto"/>
                    <w:bottom w:val="single" w:sz="4" w:space="0" w:color="auto"/>
                    <w:right w:val="single" w:sz="4" w:space="0" w:color="auto"/>
                  </w:tcBorders>
                  <w:shd w:val="clear" w:color="000000" w:fill="F2F2F2"/>
                  <w:vAlign w:val="center"/>
                  <w:hideMark/>
                </w:tcPr>
                <w:p w14:paraId="0B1EA80E"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średnie miesięczne wynagrodzenie w PIP brutto uwzględniające 3% fundusz nagród, wzrosty dodatków stażowych, nagrody jubileuszowe itd.</w:t>
                  </w:r>
                </w:p>
              </w:tc>
              <w:tc>
                <w:tcPr>
                  <w:tcW w:w="380" w:type="dxa"/>
                  <w:tcBorders>
                    <w:top w:val="nil"/>
                    <w:left w:val="nil"/>
                    <w:bottom w:val="single" w:sz="4" w:space="0" w:color="auto"/>
                    <w:right w:val="single" w:sz="4" w:space="0" w:color="auto"/>
                  </w:tcBorders>
                  <w:shd w:val="clear" w:color="000000" w:fill="F2F2F2"/>
                  <w:noWrap/>
                  <w:vAlign w:val="center"/>
                  <w:hideMark/>
                </w:tcPr>
                <w:p w14:paraId="3221D23D"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2</w:t>
                  </w:r>
                </w:p>
              </w:tc>
              <w:tc>
                <w:tcPr>
                  <w:tcW w:w="1480" w:type="dxa"/>
                  <w:tcBorders>
                    <w:top w:val="nil"/>
                    <w:left w:val="nil"/>
                    <w:bottom w:val="single" w:sz="4" w:space="0" w:color="auto"/>
                    <w:right w:val="single" w:sz="4" w:space="0" w:color="auto"/>
                  </w:tcBorders>
                  <w:shd w:val="clear" w:color="000000" w:fill="F2F2F2"/>
                  <w:noWrap/>
                  <w:vAlign w:val="center"/>
                  <w:hideMark/>
                </w:tcPr>
                <w:p w14:paraId="568B4DFE"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12,5</w:t>
                  </w:r>
                </w:p>
              </w:tc>
              <w:tc>
                <w:tcPr>
                  <w:tcW w:w="1480" w:type="dxa"/>
                  <w:tcBorders>
                    <w:top w:val="nil"/>
                    <w:left w:val="nil"/>
                    <w:bottom w:val="single" w:sz="4" w:space="0" w:color="auto"/>
                    <w:right w:val="single" w:sz="4" w:space="0" w:color="auto"/>
                  </w:tcBorders>
                  <w:shd w:val="clear" w:color="000000" w:fill="F2F2F2"/>
                  <w:noWrap/>
                  <w:vAlign w:val="center"/>
                  <w:hideMark/>
                </w:tcPr>
                <w:p w14:paraId="393BEF54"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12,9</w:t>
                  </w:r>
                </w:p>
              </w:tc>
              <w:tc>
                <w:tcPr>
                  <w:tcW w:w="1486" w:type="dxa"/>
                  <w:tcBorders>
                    <w:top w:val="nil"/>
                    <w:left w:val="nil"/>
                    <w:bottom w:val="single" w:sz="4" w:space="0" w:color="auto"/>
                    <w:right w:val="single" w:sz="4" w:space="0" w:color="auto"/>
                  </w:tcBorders>
                  <w:shd w:val="clear" w:color="000000" w:fill="F2F2F2"/>
                  <w:noWrap/>
                  <w:vAlign w:val="center"/>
                  <w:hideMark/>
                </w:tcPr>
                <w:p w14:paraId="4B592C20"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14,7</w:t>
                  </w:r>
                </w:p>
              </w:tc>
            </w:tr>
            <w:tr w:rsidR="004A730E" w:rsidRPr="005359E4" w14:paraId="6F9062B5" w14:textId="77777777" w:rsidTr="002D2BB5">
              <w:trPr>
                <w:trHeight w:val="51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64456437"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średnioroczny koszt wynagrodzenia (poz.2 x 12 </w:t>
                  </w:r>
                  <w:proofErr w:type="spellStart"/>
                  <w:r w:rsidRPr="005359E4">
                    <w:rPr>
                      <w:rFonts w:eastAsia="Times New Roman" w:cs="Calibri"/>
                      <w:color w:val="000000"/>
                      <w:sz w:val="16"/>
                      <w:szCs w:val="16"/>
                      <w:lang w:eastAsia="pl-PL"/>
                    </w:rPr>
                    <w:t>mcy</w:t>
                  </w:r>
                  <w:proofErr w:type="spellEnd"/>
                  <w:r w:rsidRPr="005359E4">
                    <w:rPr>
                      <w:rFonts w:eastAsia="Times New Roman" w:cs="Calibri"/>
                      <w:color w:val="000000"/>
                      <w:sz w:val="16"/>
                      <w:szCs w:val="16"/>
                      <w:lang w:eastAsia="pl-PL"/>
                    </w:rPr>
                    <w:t>)</w:t>
                  </w:r>
                </w:p>
              </w:tc>
              <w:tc>
                <w:tcPr>
                  <w:tcW w:w="380" w:type="dxa"/>
                  <w:tcBorders>
                    <w:top w:val="nil"/>
                    <w:left w:val="nil"/>
                    <w:bottom w:val="single" w:sz="4" w:space="0" w:color="auto"/>
                    <w:right w:val="single" w:sz="4" w:space="0" w:color="auto"/>
                  </w:tcBorders>
                  <w:shd w:val="clear" w:color="auto" w:fill="auto"/>
                  <w:noWrap/>
                  <w:vAlign w:val="center"/>
                  <w:hideMark/>
                </w:tcPr>
                <w:p w14:paraId="55228585"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3</w:t>
                  </w:r>
                </w:p>
              </w:tc>
              <w:tc>
                <w:tcPr>
                  <w:tcW w:w="1480" w:type="dxa"/>
                  <w:tcBorders>
                    <w:top w:val="nil"/>
                    <w:left w:val="nil"/>
                    <w:bottom w:val="single" w:sz="4" w:space="0" w:color="auto"/>
                    <w:right w:val="single" w:sz="4" w:space="0" w:color="auto"/>
                  </w:tcBorders>
                  <w:shd w:val="clear" w:color="auto" w:fill="auto"/>
                  <w:noWrap/>
                  <w:vAlign w:val="center"/>
                  <w:hideMark/>
                </w:tcPr>
                <w:p w14:paraId="28691C9B"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150,4</w:t>
                  </w:r>
                </w:p>
              </w:tc>
              <w:tc>
                <w:tcPr>
                  <w:tcW w:w="1480" w:type="dxa"/>
                  <w:tcBorders>
                    <w:top w:val="nil"/>
                    <w:left w:val="nil"/>
                    <w:bottom w:val="single" w:sz="4" w:space="0" w:color="auto"/>
                    <w:right w:val="single" w:sz="4" w:space="0" w:color="auto"/>
                  </w:tcBorders>
                  <w:shd w:val="clear" w:color="auto" w:fill="auto"/>
                  <w:noWrap/>
                  <w:vAlign w:val="center"/>
                  <w:hideMark/>
                </w:tcPr>
                <w:p w14:paraId="637B1F41"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155,0</w:t>
                  </w:r>
                </w:p>
              </w:tc>
              <w:tc>
                <w:tcPr>
                  <w:tcW w:w="1486" w:type="dxa"/>
                  <w:tcBorders>
                    <w:top w:val="nil"/>
                    <w:left w:val="nil"/>
                    <w:bottom w:val="single" w:sz="4" w:space="0" w:color="auto"/>
                    <w:right w:val="single" w:sz="4" w:space="0" w:color="auto"/>
                  </w:tcBorders>
                  <w:shd w:val="clear" w:color="auto" w:fill="auto"/>
                  <w:noWrap/>
                  <w:vAlign w:val="center"/>
                  <w:hideMark/>
                </w:tcPr>
                <w:p w14:paraId="056ADC41"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176,2</w:t>
                  </w:r>
                </w:p>
              </w:tc>
            </w:tr>
            <w:tr w:rsidR="004A730E" w:rsidRPr="005359E4" w14:paraId="2336F273" w14:textId="77777777" w:rsidTr="002D2BB5">
              <w:trPr>
                <w:trHeight w:val="465"/>
              </w:trPr>
              <w:tc>
                <w:tcPr>
                  <w:tcW w:w="3480" w:type="dxa"/>
                  <w:tcBorders>
                    <w:top w:val="nil"/>
                    <w:left w:val="single" w:sz="4" w:space="0" w:color="auto"/>
                    <w:bottom w:val="double" w:sz="6" w:space="0" w:color="auto"/>
                    <w:right w:val="single" w:sz="4" w:space="0" w:color="auto"/>
                  </w:tcBorders>
                  <w:shd w:val="clear" w:color="auto" w:fill="auto"/>
                  <w:vAlign w:val="center"/>
                  <w:hideMark/>
                </w:tcPr>
                <w:p w14:paraId="1127A355"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roczne pochodne od wynagrodzeń (17,19% ZUS + 2,45%FP x poz.3)</w:t>
                  </w:r>
                </w:p>
              </w:tc>
              <w:tc>
                <w:tcPr>
                  <w:tcW w:w="380" w:type="dxa"/>
                  <w:tcBorders>
                    <w:top w:val="nil"/>
                    <w:left w:val="nil"/>
                    <w:bottom w:val="double" w:sz="6" w:space="0" w:color="auto"/>
                    <w:right w:val="single" w:sz="4" w:space="0" w:color="auto"/>
                  </w:tcBorders>
                  <w:shd w:val="clear" w:color="auto" w:fill="auto"/>
                  <w:noWrap/>
                  <w:vAlign w:val="center"/>
                  <w:hideMark/>
                </w:tcPr>
                <w:p w14:paraId="38B1A4CF"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4</w:t>
                  </w:r>
                </w:p>
              </w:tc>
              <w:tc>
                <w:tcPr>
                  <w:tcW w:w="1480" w:type="dxa"/>
                  <w:tcBorders>
                    <w:top w:val="nil"/>
                    <w:left w:val="nil"/>
                    <w:bottom w:val="double" w:sz="6" w:space="0" w:color="auto"/>
                    <w:right w:val="single" w:sz="4" w:space="0" w:color="auto"/>
                  </w:tcBorders>
                  <w:shd w:val="clear" w:color="auto" w:fill="auto"/>
                  <w:noWrap/>
                  <w:vAlign w:val="center"/>
                  <w:hideMark/>
                </w:tcPr>
                <w:p w14:paraId="120C6421"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29,6</w:t>
                  </w:r>
                </w:p>
              </w:tc>
              <w:tc>
                <w:tcPr>
                  <w:tcW w:w="1480" w:type="dxa"/>
                  <w:tcBorders>
                    <w:top w:val="nil"/>
                    <w:left w:val="nil"/>
                    <w:bottom w:val="double" w:sz="6" w:space="0" w:color="auto"/>
                    <w:right w:val="single" w:sz="4" w:space="0" w:color="auto"/>
                  </w:tcBorders>
                  <w:shd w:val="clear" w:color="auto" w:fill="auto"/>
                  <w:noWrap/>
                  <w:vAlign w:val="center"/>
                  <w:hideMark/>
                </w:tcPr>
                <w:p w14:paraId="006A120B"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30,4</w:t>
                  </w:r>
                </w:p>
              </w:tc>
              <w:tc>
                <w:tcPr>
                  <w:tcW w:w="1486" w:type="dxa"/>
                  <w:tcBorders>
                    <w:top w:val="nil"/>
                    <w:left w:val="nil"/>
                    <w:bottom w:val="double" w:sz="6" w:space="0" w:color="auto"/>
                    <w:right w:val="single" w:sz="4" w:space="0" w:color="auto"/>
                  </w:tcBorders>
                  <w:shd w:val="clear" w:color="auto" w:fill="auto"/>
                  <w:noWrap/>
                  <w:vAlign w:val="center"/>
                  <w:hideMark/>
                </w:tcPr>
                <w:p w14:paraId="0042F17D"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34,6</w:t>
                  </w:r>
                </w:p>
              </w:tc>
            </w:tr>
            <w:tr w:rsidR="004A730E" w:rsidRPr="005359E4" w14:paraId="6B31B983" w14:textId="77777777" w:rsidTr="002D2BB5">
              <w:trPr>
                <w:trHeight w:val="465"/>
              </w:trPr>
              <w:tc>
                <w:tcPr>
                  <w:tcW w:w="3480" w:type="dxa"/>
                  <w:tcBorders>
                    <w:top w:val="nil"/>
                    <w:left w:val="single" w:sz="4" w:space="0" w:color="auto"/>
                    <w:bottom w:val="single" w:sz="4" w:space="0" w:color="auto"/>
                    <w:right w:val="single" w:sz="4" w:space="0" w:color="auto"/>
                  </w:tcBorders>
                  <w:shd w:val="clear" w:color="000000" w:fill="BFBFBF"/>
                  <w:vAlign w:val="center"/>
                  <w:hideMark/>
                </w:tcPr>
                <w:p w14:paraId="0DFFE0EF"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roczne wynagrodzenie osobowe za 1 etat z pochodnymi (poz.3+4)</w:t>
                  </w:r>
                </w:p>
              </w:tc>
              <w:tc>
                <w:tcPr>
                  <w:tcW w:w="380" w:type="dxa"/>
                  <w:tcBorders>
                    <w:top w:val="nil"/>
                    <w:left w:val="nil"/>
                    <w:bottom w:val="single" w:sz="4" w:space="0" w:color="auto"/>
                    <w:right w:val="single" w:sz="4" w:space="0" w:color="auto"/>
                  </w:tcBorders>
                  <w:shd w:val="clear" w:color="000000" w:fill="BFBFBF"/>
                  <w:noWrap/>
                  <w:vAlign w:val="center"/>
                  <w:hideMark/>
                </w:tcPr>
                <w:p w14:paraId="2C64F2EA"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5</w:t>
                  </w:r>
                </w:p>
              </w:tc>
              <w:tc>
                <w:tcPr>
                  <w:tcW w:w="1480" w:type="dxa"/>
                  <w:tcBorders>
                    <w:top w:val="nil"/>
                    <w:left w:val="nil"/>
                    <w:bottom w:val="single" w:sz="4" w:space="0" w:color="auto"/>
                    <w:right w:val="single" w:sz="4" w:space="0" w:color="auto"/>
                  </w:tcBorders>
                  <w:shd w:val="clear" w:color="000000" w:fill="BFBFBF"/>
                  <w:noWrap/>
                  <w:vAlign w:val="center"/>
                  <w:hideMark/>
                </w:tcPr>
                <w:p w14:paraId="37C7B66D"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180,0</w:t>
                  </w:r>
                </w:p>
              </w:tc>
              <w:tc>
                <w:tcPr>
                  <w:tcW w:w="1480" w:type="dxa"/>
                  <w:tcBorders>
                    <w:top w:val="nil"/>
                    <w:left w:val="nil"/>
                    <w:bottom w:val="single" w:sz="4" w:space="0" w:color="auto"/>
                    <w:right w:val="single" w:sz="4" w:space="0" w:color="auto"/>
                  </w:tcBorders>
                  <w:shd w:val="clear" w:color="000000" w:fill="BFBFBF"/>
                  <w:noWrap/>
                  <w:vAlign w:val="center"/>
                  <w:hideMark/>
                </w:tcPr>
                <w:p w14:paraId="03AE4F04"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185,4</w:t>
                  </w:r>
                </w:p>
              </w:tc>
              <w:tc>
                <w:tcPr>
                  <w:tcW w:w="1486" w:type="dxa"/>
                  <w:tcBorders>
                    <w:top w:val="nil"/>
                    <w:left w:val="nil"/>
                    <w:bottom w:val="single" w:sz="4" w:space="0" w:color="auto"/>
                    <w:right w:val="single" w:sz="4" w:space="0" w:color="auto"/>
                  </w:tcBorders>
                  <w:shd w:val="clear" w:color="000000" w:fill="BFBFBF"/>
                  <w:noWrap/>
                  <w:vAlign w:val="center"/>
                  <w:hideMark/>
                </w:tcPr>
                <w:p w14:paraId="5119F0A5"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210,8</w:t>
                  </w:r>
                </w:p>
              </w:tc>
            </w:tr>
            <w:tr w:rsidR="004A730E" w:rsidRPr="005359E4" w14:paraId="557BF930" w14:textId="77777777" w:rsidTr="002D2BB5">
              <w:trPr>
                <w:trHeight w:val="195"/>
              </w:trPr>
              <w:tc>
                <w:tcPr>
                  <w:tcW w:w="3480" w:type="dxa"/>
                  <w:tcBorders>
                    <w:top w:val="nil"/>
                    <w:left w:val="nil"/>
                    <w:bottom w:val="nil"/>
                    <w:right w:val="nil"/>
                  </w:tcBorders>
                  <w:shd w:val="clear" w:color="auto" w:fill="auto"/>
                  <w:vAlign w:val="center"/>
                  <w:hideMark/>
                </w:tcPr>
                <w:p w14:paraId="6DA6D30B" w14:textId="77777777" w:rsidR="004A730E" w:rsidRPr="005359E4" w:rsidRDefault="004A730E" w:rsidP="004A730E">
                  <w:pPr>
                    <w:spacing w:line="240" w:lineRule="auto"/>
                    <w:jc w:val="right"/>
                    <w:rPr>
                      <w:rFonts w:eastAsia="Times New Roman" w:cs="Calibri"/>
                      <w:b/>
                      <w:bCs/>
                      <w:color w:val="000000"/>
                      <w:sz w:val="16"/>
                      <w:szCs w:val="16"/>
                      <w:lang w:eastAsia="pl-PL"/>
                    </w:rPr>
                  </w:pPr>
                </w:p>
              </w:tc>
              <w:tc>
                <w:tcPr>
                  <w:tcW w:w="380" w:type="dxa"/>
                  <w:tcBorders>
                    <w:top w:val="nil"/>
                    <w:left w:val="nil"/>
                    <w:bottom w:val="nil"/>
                    <w:right w:val="nil"/>
                  </w:tcBorders>
                  <w:shd w:val="clear" w:color="auto" w:fill="auto"/>
                  <w:noWrap/>
                  <w:vAlign w:val="center"/>
                  <w:hideMark/>
                </w:tcPr>
                <w:p w14:paraId="33FB41F6" w14:textId="77777777" w:rsidR="004A730E" w:rsidRPr="005359E4" w:rsidRDefault="004A730E" w:rsidP="004A730E">
                  <w:pPr>
                    <w:spacing w:line="240" w:lineRule="auto"/>
                    <w:jc w:val="center"/>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491E42AC"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28F0A531"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6" w:type="dxa"/>
                  <w:tcBorders>
                    <w:top w:val="nil"/>
                    <w:left w:val="nil"/>
                    <w:bottom w:val="nil"/>
                    <w:right w:val="nil"/>
                  </w:tcBorders>
                  <w:shd w:val="clear" w:color="auto" w:fill="auto"/>
                  <w:noWrap/>
                  <w:vAlign w:val="center"/>
                  <w:hideMark/>
                </w:tcPr>
                <w:p w14:paraId="32FE0113"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r>
            <w:tr w:rsidR="004A730E" w:rsidRPr="005359E4" w14:paraId="3010C30D" w14:textId="77777777" w:rsidTr="002D2BB5">
              <w:trPr>
                <w:trHeight w:val="375"/>
              </w:trPr>
              <w:tc>
                <w:tcPr>
                  <w:tcW w:w="3480" w:type="dxa"/>
                  <w:tcBorders>
                    <w:top w:val="single" w:sz="4" w:space="0" w:color="auto"/>
                    <w:left w:val="single" w:sz="4" w:space="0" w:color="auto"/>
                    <w:bottom w:val="single" w:sz="4" w:space="0" w:color="auto"/>
                    <w:right w:val="single" w:sz="4" w:space="0" w:color="auto"/>
                  </w:tcBorders>
                  <w:shd w:val="clear" w:color="000000" w:fill="DAEEF3"/>
                  <w:vAlign w:val="center"/>
                  <w:hideMark/>
                </w:tcPr>
                <w:p w14:paraId="101384A0" w14:textId="77777777" w:rsidR="004A730E" w:rsidRPr="005359E4" w:rsidRDefault="004A730E" w:rsidP="004A730E">
                  <w:pPr>
                    <w:spacing w:line="240" w:lineRule="auto"/>
                    <w:jc w:val="center"/>
                    <w:rPr>
                      <w:rFonts w:eastAsia="Times New Roman" w:cs="Calibri"/>
                      <w:b/>
                      <w:bCs/>
                      <w:color w:val="000000"/>
                      <w:sz w:val="16"/>
                      <w:szCs w:val="16"/>
                      <w:u w:val="single"/>
                      <w:lang w:eastAsia="pl-PL"/>
                    </w:rPr>
                  </w:pPr>
                  <w:r w:rsidRPr="005359E4">
                    <w:rPr>
                      <w:rFonts w:eastAsia="Times New Roman" w:cs="Calibri"/>
                      <w:b/>
                      <w:bCs/>
                      <w:color w:val="000000"/>
                      <w:sz w:val="16"/>
                      <w:szCs w:val="16"/>
                      <w:u w:val="single"/>
                      <w:lang w:eastAsia="pl-PL"/>
                    </w:rPr>
                    <w:t>1.2. Inne osobowe (DWR, ZFŚS, BHP, PPK) 1 etat</w:t>
                  </w:r>
                </w:p>
              </w:tc>
              <w:tc>
                <w:tcPr>
                  <w:tcW w:w="380" w:type="dxa"/>
                  <w:tcBorders>
                    <w:top w:val="single" w:sz="4" w:space="0" w:color="auto"/>
                    <w:left w:val="nil"/>
                    <w:bottom w:val="single" w:sz="4" w:space="0" w:color="auto"/>
                    <w:right w:val="single" w:sz="4" w:space="0" w:color="auto"/>
                  </w:tcBorders>
                  <w:shd w:val="clear" w:color="000000" w:fill="DAEEF3"/>
                  <w:noWrap/>
                  <w:vAlign w:val="center"/>
                  <w:hideMark/>
                </w:tcPr>
                <w:p w14:paraId="57D3ADF6" w14:textId="77777777" w:rsidR="004A730E" w:rsidRPr="005359E4" w:rsidRDefault="004A730E" w:rsidP="004A730E">
                  <w:pPr>
                    <w:spacing w:line="240" w:lineRule="auto"/>
                    <w:jc w:val="right"/>
                    <w:rPr>
                      <w:rFonts w:eastAsia="Times New Roman" w:cs="Calibri"/>
                      <w:b/>
                      <w:bCs/>
                      <w:color w:val="0070C0"/>
                      <w:sz w:val="16"/>
                      <w:szCs w:val="16"/>
                      <w:lang w:eastAsia="pl-PL"/>
                    </w:rPr>
                  </w:pPr>
                  <w:r w:rsidRPr="005359E4">
                    <w:rPr>
                      <w:rFonts w:eastAsia="Times New Roman" w:cs="Calibri"/>
                      <w:b/>
                      <w:bCs/>
                      <w:color w:val="0070C0"/>
                      <w:sz w:val="16"/>
                      <w:szCs w:val="16"/>
                      <w:lang w:eastAsia="pl-PL"/>
                    </w:rPr>
                    <w:t> </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6EC5AD47"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309560C0"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w:t>
                  </w:r>
                </w:p>
              </w:tc>
              <w:tc>
                <w:tcPr>
                  <w:tcW w:w="1486" w:type="dxa"/>
                  <w:tcBorders>
                    <w:top w:val="single" w:sz="4" w:space="0" w:color="auto"/>
                    <w:left w:val="nil"/>
                    <w:bottom w:val="single" w:sz="4" w:space="0" w:color="auto"/>
                    <w:right w:val="single" w:sz="4" w:space="0" w:color="auto"/>
                  </w:tcBorders>
                  <w:shd w:val="clear" w:color="000000" w:fill="DAEEF3"/>
                  <w:noWrap/>
                  <w:vAlign w:val="center"/>
                  <w:hideMark/>
                </w:tcPr>
                <w:p w14:paraId="6DAD6536"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w:t>
                  </w:r>
                </w:p>
              </w:tc>
            </w:tr>
            <w:tr w:rsidR="004A730E" w:rsidRPr="005359E4" w14:paraId="3949FEAC" w14:textId="77777777" w:rsidTr="002D2BB5">
              <w:trPr>
                <w:trHeight w:val="31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0E179C12"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Dodatkowe wynagrodzenie roczne </w:t>
                  </w:r>
                </w:p>
              </w:tc>
              <w:tc>
                <w:tcPr>
                  <w:tcW w:w="380" w:type="dxa"/>
                  <w:tcBorders>
                    <w:top w:val="nil"/>
                    <w:left w:val="nil"/>
                    <w:bottom w:val="single" w:sz="4" w:space="0" w:color="auto"/>
                    <w:right w:val="single" w:sz="4" w:space="0" w:color="auto"/>
                  </w:tcBorders>
                  <w:shd w:val="clear" w:color="auto" w:fill="auto"/>
                  <w:noWrap/>
                  <w:vAlign w:val="center"/>
                  <w:hideMark/>
                </w:tcPr>
                <w:p w14:paraId="3ACB29EB"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6</w:t>
                  </w:r>
                </w:p>
              </w:tc>
              <w:tc>
                <w:tcPr>
                  <w:tcW w:w="1480" w:type="dxa"/>
                  <w:tcBorders>
                    <w:top w:val="nil"/>
                    <w:left w:val="nil"/>
                    <w:bottom w:val="single" w:sz="4" w:space="0" w:color="auto"/>
                    <w:right w:val="single" w:sz="4" w:space="0" w:color="auto"/>
                  </w:tcBorders>
                  <w:shd w:val="clear" w:color="auto" w:fill="auto"/>
                  <w:noWrap/>
                  <w:vAlign w:val="center"/>
                  <w:hideMark/>
                </w:tcPr>
                <w:p w14:paraId="1F13EBDF"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0,0</w:t>
                  </w:r>
                </w:p>
              </w:tc>
              <w:tc>
                <w:tcPr>
                  <w:tcW w:w="1480" w:type="dxa"/>
                  <w:tcBorders>
                    <w:top w:val="nil"/>
                    <w:left w:val="nil"/>
                    <w:bottom w:val="single" w:sz="4" w:space="0" w:color="auto"/>
                    <w:right w:val="single" w:sz="4" w:space="0" w:color="auto"/>
                  </w:tcBorders>
                  <w:shd w:val="clear" w:color="auto" w:fill="auto"/>
                  <w:noWrap/>
                  <w:vAlign w:val="center"/>
                  <w:hideMark/>
                </w:tcPr>
                <w:p w14:paraId="5A4C9922"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12,8</w:t>
                  </w:r>
                </w:p>
              </w:tc>
              <w:tc>
                <w:tcPr>
                  <w:tcW w:w="1486" w:type="dxa"/>
                  <w:tcBorders>
                    <w:top w:val="nil"/>
                    <w:left w:val="nil"/>
                    <w:bottom w:val="single" w:sz="4" w:space="0" w:color="auto"/>
                    <w:right w:val="single" w:sz="4" w:space="0" w:color="auto"/>
                  </w:tcBorders>
                  <w:shd w:val="clear" w:color="auto" w:fill="auto"/>
                  <w:noWrap/>
                  <w:vAlign w:val="center"/>
                  <w:hideMark/>
                </w:tcPr>
                <w:p w14:paraId="479BA65C"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14,6</w:t>
                  </w:r>
                </w:p>
              </w:tc>
            </w:tr>
            <w:tr w:rsidR="004A730E" w:rsidRPr="005359E4" w14:paraId="23636370" w14:textId="77777777" w:rsidTr="002D2BB5">
              <w:trPr>
                <w:trHeight w:val="33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66BBF1DC"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pochodne od DWR  </w:t>
                  </w:r>
                </w:p>
              </w:tc>
              <w:tc>
                <w:tcPr>
                  <w:tcW w:w="380" w:type="dxa"/>
                  <w:tcBorders>
                    <w:top w:val="nil"/>
                    <w:left w:val="nil"/>
                    <w:bottom w:val="single" w:sz="4" w:space="0" w:color="auto"/>
                    <w:right w:val="single" w:sz="4" w:space="0" w:color="auto"/>
                  </w:tcBorders>
                  <w:shd w:val="clear" w:color="auto" w:fill="auto"/>
                  <w:noWrap/>
                  <w:vAlign w:val="center"/>
                  <w:hideMark/>
                </w:tcPr>
                <w:p w14:paraId="533A7BE8"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7</w:t>
                  </w:r>
                </w:p>
              </w:tc>
              <w:tc>
                <w:tcPr>
                  <w:tcW w:w="1480" w:type="dxa"/>
                  <w:tcBorders>
                    <w:top w:val="nil"/>
                    <w:left w:val="nil"/>
                    <w:bottom w:val="single" w:sz="4" w:space="0" w:color="auto"/>
                    <w:right w:val="single" w:sz="4" w:space="0" w:color="auto"/>
                  </w:tcBorders>
                  <w:shd w:val="clear" w:color="auto" w:fill="auto"/>
                  <w:noWrap/>
                  <w:vAlign w:val="center"/>
                  <w:hideMark/>
                </w:tcPr>
                <w:p w14:paraId="05B05E35"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0,0</w:t>
                  </w:r>
                </w:p>
              </w:tc>
              <w:tc>
                <w:tcPr>
                  <w:tcW w:w="1480" w:type="dxa"/>
                  <w:tcBorders>
                    <w:top w:val="nil"/>
                    <w:left w:val="nil"/>
                    <w:bottom w:val="single" w:sz="4" w:space="0" w:color="auto"/>
                    <w:right w:val="single" w:sz="4" w:space="0" w:color="auto"/>
                  </w:tcBorders>
                  <w:shd w:val="clear" w:color="auto" w:fill="auto"/>
                  <w:noWrap/>
                  <w:vAlign w:val="center"/>
                  <w:hideMark/>
                </w:tcPr>
                <w:p w14:paraId="5A1AD272"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2,5</w:t>
                  </w:r>
                </w:p>
              </w:tc>
              <w:tc>
                <w:tcPr>
                  <w:tcW w:w="1486" w:type="dxa"/>
                  <w:tcBorders>
                    <w:top w:val="nil"/>
                    <w:left w:val="nil"/>
                    <w:bottom w:val="single" w:sz="4" w:space="0" w:color="auto"/>
                    <w:right w:val="single" w:sz="4" w:space="0" w:color="auto"/>
                  </w:tcBorders>
                  <w:shd w:val="clear" w:color="auto" w:fill="auto"/>
                  <w:noWrap/>
                  <w:vAlign w:val="center"/>
                  <w:hideMark/>
                </w:tcPr>
                <w:p w14:paraId="52084C49"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2,9</w:t>
                  </w:r>
                </w:p>
              </w:tc>
            </w:tr>
            <w:tr w:rsidR="004A730E" w:rsidRPr="005359E4" w14:paraId="21558135" w14:textId="77777777" w:rsidTr="002D2BB5">
              <w:trPr>
                <w:trHeight w:val="30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36EA8E23"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roczny odpis na ZFŚS </w:t>
                  </w:r>
                </w:p>
              </w:tc>
              <w:tc>
                <w:tcPr>
                  <w:tcW w:w="380" w:type="dxa"/>
                  <w:tcBorders>
                    <w:top w:val="nil"/>
                    <w:left w:val="nil"/>
                    <w:bottom w:val="single" w:sz="4" w:space="0" w:color="auto"/>
                    <w:right w:val="single" w:sz="4" w:space="0" w:color="auto"/>
                  </w:tcBorders>
                  <w:shd w:val="clear" w:color="auto" w:fill="auto"/>
                  <w:noWrap/>
                  <w:vAlign w:val="center"/>
                  <w:hideMark/>
                </w:tcPr>
                <w:p w14:paraId="5F5BB55F"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8</w:t>
                  </w:r>
                </w:p>
              </w:tc>
              <w:tc>
                <w:tcPr>
                  <w:tcW w:w="1480" w:type="dxa"/>
                  <w:tcBorders>
                    <w:top w:val="nil"/>
                    <w:left w:val="nil"/>
                    <w:bottom w:val="single" w:sz="4" w:space="0" w:color="auto"/>
                    <w:right w:val="single" w:sz="4" w:space="0" w:color="auto"/>
                  </w:tcBorders>
                  <w:shd w:val="clear" w:color="auto" w:fill="auto"/>
                  <w:noWrap/>
                  <w:vAlign w:val="center"/>
                  <w:hideMark/>
                </w:tcPr>
                <w:p w14:paraId="5C49E37D"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2,8</w:t>
                  </w:r>
                </w:p>
              </w:tc>
              <w:tc>
                <w:tcPr>
                  <w:tcW w:w="1480" w:type="dxa"/>
                  <w:tcBorders>
                    <w:top w:val="nil"/>
                    <w:left w:val="nil"/>
                    <w:bottom w:val="single" w:sz="4" w:space="0" w:color="auto"/>
                    <w:right w:val="single" w:sz="4" w:space="0" w:color="auto"/>
                  </w:tcBorders>
                  <w:shd w:val="clear" w:color="auto" w:fill="auto"/>
                  <w:noWrap/>
                  <w:vAlign w:val="center"/>
                  <w:hideMark/>
                </w:tcPr>
                <w:p w14:paraId="19A9146B"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2,9</w:t>
                  </w:r>
                </w:p>
              </w:tc>
              <w:tc>
                <w:tcPr>
                  <w:tcW w:w="1486" w:type="dxa"/>
                  <w:tcBorders>
                    <w:top w:val="nil"/>
                    <w:left w:val="nil"/>
                    <w:bottom w:val="single" w:sz="4" w:space="0" w:color="auto"/>
                    <w:right w:val="single" w:sz="4" w:space="0" w:color="auto"/>
                  </w:tcBorders>
                  <w:shd w:val="clear" w:color="auto" w:fill="auto"/>
                  <w:noWrap/>
                  <w:vAlign w:val="center"/>
                  <w:hideMark/>
                </w:tcPr>
                <w:p w14:paraId="068116D4"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3,3</w:t>
                  </w:r>
                </w:p>
              </w:tc>
            </w:tr>
            <w:tr w:rsidR="004A730E" w:rsidRPr="005359E4" w14:paraId="157F50A4" w14:textId="77777777" w:rsidTr="002D2BB5">
              <w:trPr>
                <w:trHeight w:val="49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684A9EF3"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średnioroczny koszt ekwiwalentów BHP, dopłaty do okularów,</w:t>
                  </w:r>
                  <w:r>
                    <w:rPr>
                      <w:rFonts w:eastAsia="Times New Roman" w:cs="Calibri"/>
                      <w:color w:val="000000"/>
                      <w:sz w:val="16"/>
                      <w:szCs w:val="16"/>
                      <w:lang w:eastAsia="pl-PL"/>
                    </w:rPr>
                    <w:t xml:space="preserve"> </w:t>
                  </w:r>
                  <w:r w:rsidRPr="005359E4">
                    <w:rPr>
                      <w:rFonts w:eastAsia="Times New Roman" w:cs="Calibri"/>
                      <w:color w:val="000000"/>
                      <w:sz w:val="16"/>
                      <w:szCs w:val="16"/>
                      <w:lang w:eastAsia="pl-PL"/>
                    </w:rPr>
                    <w:t xml:space="preserve">inne. </w:t>
                  </w:r>
                </w:p>
              </w:tc>
              <w:tc>
                <w:tcPr>
                  <w:tcW w:w="380" w:type="dxa"/>
                  <w:tcBorders>
                    <w:top w:val="nil"/>
                    <w:left w:val="nil"/>
                    <w:bottom w:val="single" w:sz="4" w:space="0" w:color="auto"/>
                    <w:right w:val="single" w:sz="4" w:space="0" w:color="auto"/>
                  </w:tcBorders>
                  <w:shd w:val="clear" w:color="auto" w:fill="auto"/>
                  <w:noWrap/>
                  <w:vAlign w:val="center"/>
                  <w:hideMark/>
                </w:tcPr>
                <w:p w14:paraId="11C0C22C"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9</w:t>
                  </w:r>
                </w:p>
              </w:tc>
              <w:tc>
                <w:tcPr>
                  <w:tcW w:w="1480" w:type="dxa"/>
                  <w:tcBorders>
                    <w:top w:val="nil"/>
                    <w:left w:val="nil"/>
                    <w:bottom w:val="single" w:sz="4" w:space="0" w:color="auto"/>
                    <w:right w:val="single" w:sz="4" w:space="0" w:color="auto"/>
                  </w:tcBorders>
                  <w:shd w:val="clear" w:color="auto" w:fill="auto"/>
                  <w:noWrap/>
                  <w:vAlign w:val="center"/>
                  <w:hideMark/>
                </w:tcPr>
                <w:p w14:paraId="2AE5C90F"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1,4</w:t>
                  </w:r>
                </w:p>
              </w:tc>
              <w:tc>
                <w:tcPr>
                  <w:tcW w:w="1480" w:type="dxa"/>
                  <w:tcBorders>
                    <w:top w:val="nil"/>
                    <w:left w:val="nil"/>
                    <w:bottom w:val="single" w:sz="4" w:space="0" w:color="auto"/>
                    <w:right w:val="single" w:sz="4" w:space="0" w:color="auto"/>
                  </w:tcBorders>
                  <w:shd w:val="clear" w:color="auto" w:fill="auto"/>
                  <w:noWrap/>
                  <w:vAlign w:val="center"/>
                  <w:hideMark/>
                </w:tcPr>
                <w:p w14:paraId="4C5F0B55"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1,5</w:t>
                  </w:r>
                </w:p>
              </w:tc>
              <w:tc>
                <w:tcPr>
                  <w:tcW w:w="1486" w:type="dxa"/>
                  <w:tcBorders>
                    <w:top w:val="nil"/>
                    <w:left w:val="nil"/>
                    <w:bottom w:val="single" w:sz="4" w:space="0" w:color="auto"/>
                    <w:right w:val="single" w:sz="4" w:space="0" w:color="auto"/>
                  </w:tcBorders>
                  <w:shd w:val="clear" w:color="auto" w:fill="auto"/>
                  <w:noWrap/>
                  <w:vAlign w:val="center"/>
                  <w:hideMark/>
                </w:tcPr>
                <w:p w14:paraId="75428F45"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1,7</w:t>
                  </w:r>
                </w:p>
              </w:tc>
            </w:tr>
            <w:tr w:rsidR="004A730E" w:rsidRPr="005359E4" w14:paraId="21562631" w14:textId="77777777" w:rsidTr="002D2BB5">
              <w:trPr>
                <w:trHeight w:val="34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50455FBF"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roczna wpłata na PPK 4% wynagrodzeń</w:t>
                  </w:r>
                </w:p>
              </w:tc>
              <w:tc>
                <w:tcPr>
                  <w:tcW w:w="380" w:type="dxa"/>
                  <w:tcBorders>
                    <w:top w:val="nil"/>
                    <w:left w:val="nil"/>
                    <w:bottom w:val="single" w:sz="4" w:space="0" w:color="auto"/>
                    <w:right w:val="single" w:sz="4" w:space="0" w:color="auto"/>
                  </w:tcBorders>
                  <w:shd w:val="clear" w:color="auto" w:fill="auto"/>
                  <w:noWrap/>
                  <w:vAlign w:val="center"/>
                  <w:hideMark/>
                </w:tcPr>
                <w:p w14:paraId="1076F6C2"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10</w:t>
                  </w:r>
                </w:p>
              </w:tc>
              <w:tc>
                <w:tcPr>
                  <w:tcW w:w="1480" w:type="dxa"/>
                  <w:tcBorders>
                    <w:top w:val="nil"/>
                    <w:left w:val="nil"/>
                    <w:bottom w:val="single" w:sz="4" w:space="0" w:color="auto"/>
                    <w:right w:val="single" w:sz="4" w:space="0" w:color="auto"/>
                  </w:tcBorders>
                  <w:shd w:val="clear" w:color="auto" w:fill="auto"/>
                  <w:noWrap/>
                  <w:vAlign w:val="center"/>
                  <w:hideMark/>
                </w:tcPr>
                <w:p w14:paraId="3EE5382F"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6,0</w:t>
                  </w:r>
                </w:p>
              </w:tc>
              <w:tc>
                <w:tcPr>
                  <w:tcW w:w="1480" w:type="dxa"/>
                  <w:tcBorders>
                    <w:top w:val="nil"/>
                    <w:left w:val="nil"/>
                    <w:bottom w:val="single" w:sz="4" w:space="0" w:color="auto"/>
                    <w:right w:val="single" w:sz="4" w:space="0" w:color="auto"/>
                  </w:tcBorders>
                  <w:shd w:val="clear" w:color="auto" w:fill="auto"/>
                  <w:noWrap/>
                  <w:vAlign w:val="center"/>
                  <w:hideMark/>
                </w:tcPr>
                <w:p w14:paraId="7AA93664"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6,7</w:t>
                  </w:r>
                </w:p>
              </w:tc>
              <w:tc>
                <w:tcPr>
                  <w:tcW w:w="1486" w:type="dxa"/>
                  <w:tcBorders>
                    <w:top w:val="nil"/>
                    <w:left w:val="nil"/>
                    <w:bottom w:val="single" w:sz="4" w:space="0" w:color="auto"/>
                    <w:right w:val="single" w:sz="4" w:space="0" w:color="auto"/>
                  </w:tcBorders>
                  <w:shd w:val="clear" w:color="auto" w:fill="auto"/>
                  <w:noWrap/>
                  <w:vAlign w:val="center"/>
                  <w:hideMark/>
                </w:tcPr>
                <w:p w14:paraId="489899EE"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7,6</w:t>
                  </w:r>
                </w:p>
              </w:tc>
            </w:tr>
            <w:tr w:rsidR="004A730E" w:rsidRPr="005359E4" w14:paraId="33F8F96E" w14:textId="77777777" w:rsidTr="002D2BB5">
              <w:trPr>
                <w:trHeight w:val="450"/>
              </w:trPr>
              <w:tc>
                <w:tcPr>
                  <w:tcW w:w="3480" w:type="dxa"/>
                  <w:tcBorders>
                    <w:top w:val="nil"/>
                    <w:left w:val="single" w:sz="4" w:space="0" w:color="auto"/>
                    <w:bottom w:val="single" w:sz="4" w:space="0" w:color="auto"/>
                    <w:right w:val="single" w:sz="4" w:space="0" w:color="auto"/>
                  </w:tcBorders>
                  <w:shd w:val="clear" w:color="000000" w:fill="BFBFBF"/>
                  <w:vAlign w:val="center"/>
                  <w:hideMark/>
                </w:tcPr>
                <w:p w14:paraId="0103DA68"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lastRenderedPageBreak/>
                    <w:t>roczne inne osobowe  za 1 etat (suma poz.6 do 10)</w:t>
                  </w:r>
                </w:p>
              </w:tc>
              <w:tc>
                <w:tcPr>
                  <w:tcW w:w="380" w:type="dxa"/>
                  <w:tcBorders>
                    <w:top w:val="nil"/>
                    <w:left w:val="nil"/>
                    <w:bottom w:val="single" w:sz="4" w:space="0" w:color="auto"/>
                    <w:right w:val="single" w:sz="4" w:space="0" w:color="auto"/>
                  </w:tcBorders>
                  <w:shd w:val="clear" w:color="000000" w:fill="BFBFBF"/>
                  <w:noWrap/>
                  <w:vAlign w:val="center"/>
                  <w:hideMark/>
                </w:tcPr>
                <w:p w14:paraId="0BDE6887"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11</w:t>
                  </w:r>
                </w:p>
              </w:tc>
              <w:tc>
                <w:tcPr>
                  <w:tcW w:w="1480" w:type="dxa"/>
                  <w:tcBorders>
                    <w:top w:val="nil"/>
                    <w:left w:val="nil"/>
                    <w:bottom w:val="single" w:sz="4" w:space="0" w:color="auto"/>
                    <w:right w:val="single" w:sz="4" w:space="0" w:color="auto"/>
                  </w:tcBorders>
                  <w:shd w:val="clear" w:color="000000" w:fill="BFBFBF"/>
                  <w:noWrap/>
                  <w:vAlign w:val="center"/>
                  <w:hideMark/>
                </w:tcPr>
                <w:p w14:paraId="6E5CC4FB"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10,3</w:t>
                  </w:r>
                </w:p>
              </w:tc>
              <w:tc>
                <w:tcPr>
                  <w:tcW w:w="1480" w:type="dxa"/>
                  <w:tcBorders>
                    <w:top w:val="nil"/>
                    <w:left w:val="nil"/>
                    <w:bottom w:val="single" w:sz="4" w:space="0" w:color="auto"/>
                    <w:right w:val="single" w:sz="4" w:space="0" w:color="auto"/>
                  </w:tcBorders>
                  <w:shd w:val="clear" w:color="000000" w:fill="BFBFBF"/>
                  <w:noWrap/>
                  <w:vAlign w:val="center"/>
                  <w:hideMark/>
                </w:tcPr>
                <w:p w14:paraId="77FDB087"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26,4</w:t>
                  </w:r>
                </w:p>
              </w:tc>
              <w:tc>
                <w:tcPr>
                  <w:tcW w:w="1486" w:type="dxa"/>
                  <w:tcBorders>
                    <w:top w:val="nil"/>
                    <w:left w:val="nil"/>
                    <w:bottom w:val="single" w:sz="4" w:space="0" w:color="auto"/>
                    <w:right w:val="single" w:sz="4" w:space="0" w:color="auto"/>
                  </w:tcBorders>
                  <w:shd w:val="clear" w:color="000000" w:fill="BFBFBF"/>
                  <w:noWrap/>
                  <w:vAlign w:val="center"/>
                  <w:hideMark/>
                </w:tcPr>
                <w:p w14:paraId="5A6A1D75"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30,1</w:t>
                  </w:r>
                </w:p>
              </w:tc>
            </w:tr>
            <w:tr w:rsidR="004A730E" w:rsidRPr="005359E4" w14:paraId="499AF114" w14:textId="77777777" w:rsidTr="002D2BB5">
              <w:trPr>
                <w:trHeight w:val="180"/>
              </w:trPr>
              <w:tc>
                <w:tcPr>
                  <w:tcW w:w="3480" w:type="dxa"/>
                  <w:tcBorders>
                    <w:top w:val="nil"/>
                    <w:left w:val="nil"/>
                    <w:bottom w:val="nil"/>
                    <w:right w:val="nil"/>
                  </w:tcBorders>
                  <w:shd w:val="clear" w:color="auto" w:fill="auto"/>
                  <w:vAlign w:val="center"/>
                  <w:hideMark/>
                </w:tcPr>
                <w:p w14:paraId="7185C853" w14:textId="77777777" w:rsidR="004A730E" w:rsidRPr="005359E4" w:rsidRDefault="004A730E" w:rsidP="004A730E">
                  <w:pPr>
                    <w:spacing w:line="240" w:lineRule="auto"/>
                    <w:jc w:val="right"/>
                    <w:rPr>
                      <w:rFonts w:eastAsia="Times New Roman" w:cs="Calibri"/>
                      <w:b/>
                      <w:bCs/>
                      <w:color w:val="000000"/>
                      <w:sz w:val="16"/>
                      <w:szCs w:val="16"/>
                      <w:lang w:eastAsia="pl-PL"/>
                    </w:rPr>
                  </w:pPr>
                </w:p>
              </w:tc>
              <w:tc>
                <w:tcPr>
                  <w:tcW w:w="380" w:type="dxa"/>
                  <w:tcBorders>
                    <w:top w:val="nil"/>
                    <w:left w:val="nil"/>
                    <w:bottom w:val="nil"/>
                    <w:right w:val="nil"/>
                  </w:tcBorders>
                  <w:shd w:val="clear" w:color="auto" w:fill="auto"/>
                  <w:noWrap/>
                  <w:vAlign w:val="center"/>
                  <w:hideMark/>
                </w:tcPr>
                <w:p w14:paraId="3463106A" w14:textId="77777777" w:rsidR="004A730E" w:rsidRPr="005359E4" w:rsidRDefault="004A730E" w:rsidP="004A730E">
                  <w:pPr>
                    <w:spacing w:line="240" w:lineRule="auto"/>
                    <w:jc w:val="center"/>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57797A83"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6A5DE2C8"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6" w:type="dxa"/>
                  <w:tcBorders>
                    <w:top w:val="nil"/>
                    <w:left w:val="nil"/>
                    <w:bottom w:val="nil"/>
                    <w:right w:val="nil"/>
                  </w:tcBorders>
                  <w:shd w:val="clear" w:color="auto" w:fill="auto"/>
                  <w:noWrap/>
                  <w:vAlign w:val="center"/>
                  <w:hideMark/>
                </w:tcPr>
                <w:p w14:paraId="2ED201C7"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r>
            <w:tr w:rsidR="004A730E" w:rsidRPr="005359E4" w14:paraId="55079AFC" w14:textId="77777777" w:rsidTr="002D2BB5">
              <w:trPr>
                <w:trHeight w:val="375"/>
              </w:trPr>
              <w:tc>
                <w:tcPr>
                  <w:tcW w:w="3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81F7889" w14:textId="77777777" w:rsidR="004A730E" w:rsidRPr="005359E4" w:rsidRDefault="004A730E" w:rsidP="004A730E">
                  <w:pPr>
                    <w:spacing w:line="240" w:lineRule="auto"/>
                    <w:jc w:val="center"/>
                    <w:rPr>
                      <w:rFonts w:eastAsia="Times New Roman" w:cs="Calibri"/>
                      <w:b/>
                      <w:bCs/>
                      <w:color w:val="000000"/>
                      <w:sz w:val="16"/>
                      <w:szCs w:val="16"/>
                      <w:lang w:eastAsia="pl-PL"/>
                    </w:rPr>
                  </w:pPr>
                  <w:r w:rsidRPr="005359E4">
                    <w:rPr>
                      <w:rFonts w:eastAsia="Times New Roman" w:cs="Calibri"/>
                      <w:b/>
                      <w:bCs/>
                      <w:color w:val="000000"/>
                      <w:sz w:val="16"/>
                      <w:szCs w:val="16"/>
                      <w:lang w:eastAsia="pl-PL"/>
                    </w:rPr>
                    <w:t xml:space="preserve">Razem koszty osobowe na 1 et. </w:t>
                  </w:r>
                  <w:r w:rsidRPr="005359E4">
                    <w:rPr>
                      <w:rFonts w:eastAsia="Times New Roman" w:cs="Calibri"/>
                      <w:color w:val="000000"/>
                      <w:sz w:val="16"/>
                      <w:szCs w:val="16"/>
                      <w:lang w:eastAsia="pl-PL"/>
                    </w:rPr>
                    <w:t>(poz.5 + poz. 11)</w:t>
                  </w:r>
                </w:p>
              </w:tc>
              <w:tc>
                <w:tcPr>
                  <w:tcW w:w="380" w:type="dxa"/>
                  <w:tcBorders>
                    <w:top w:val="single" w:sz="4" w:space="0" w:color="auto"/>
                    <w:left w:val="nil"/>
                    <w:bottom w:val="single" w:sz="4" w:space="0" w:color="auto"/>
                    <w:right w:val="single" w:sz="4" w:space="0" w:color="auto"/>
                  </w:tcBorders>
                  <w:shd w:val="clear" w:color="000000" w:fill="BFBFBF"/>
                  <w:noWrap/>
                  <w:vAlign w:val="center"/>
                  <w:hideMark/>
                </w:tcPr>
                <w:p w14:paraId="4A600BAA"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12</w:t>
                  </w:r>
                </w:p>
              </w:tc>
              <w:tc>
                <w:tcPr>
                  <w:tcW w:w="1480" w:type="dxa"/>
                  <w:tcBorders>
                    <w:top w:val="single" w:sz="4" w:space="0" w:color="auto"/>
                    <w:left w:val="nil"/>
                    <w:bottom w:val="single" w:sz="4" w:space="0" w:color="auto"/>
                    <w:right w:val="single" w:sz="4" w:space="0" w:color="auto"/>
                  </w:tcBorders>
                  <w:shd w:val="clear" w:color="000000" w:fill="BFBFBF"/>
                  <w:noWrap/>
                  <w:vAlign w:val="center"/>
                  <w:hideMark/>
                </w:tcPr>
                <w:p w14:paraId="61AC682D"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190,3</w:t>
                  </w:r>
                </w:p>
              </w:tc>
              <w:tc>
                <w:tcPr>
                  <w:tcW w:w="1480" w:type="dxa"/>
                  <w:tcBorders>
                    <w:top w:val="single" w:sz="4" w:space="0" w:color="auto"/>
                    <w:left w:val="nil"/>
                    <w:bottom w:val="single" w:sz="4" w:space="0" w:color="auto"/>
                    <w:right w:val="single" w:sz="4" w:space="0" w:color="auto"/>
                  </w:tcBorders>
                  <w:shd w:val="clear" w:color="000000" w:fill="BFBFBF"/>
                  <w:noWrap/>
                  <w:vAlign w:val="center"/>
                  <w:hideMark/>
                </w:tcPr>
                <w:p w14:paraId="2E256402"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211,8</w:t>
                  </w:r>
                </w:p>
              </w:tc>
              <w:tc>
                <w:tcPr>
                  <w:tcW w:w="1486" w:type="dxa"/>
                  <w:tcBorders>
                    <w:top w:val="single" w:sz="4" w:space="0" w:color="auto"/>
                    <w:left w:val="nil"/>
                    <w:bottom w:val="single" w:sz="4" w:space="0" w:color="auto"/>
                    <w:right w:val="single" w:sz="4" w:space="0" w:color="auto"/>
                  </w:tcBorders>
                  <w:shd w:val="clear" w:color="000000" w:fill="BFBFBF"/>
                  <w:noWrap/>
                  <w:vAlign w:val="center"/>
                  <w:hideMark/>
                </w:tcPr>
                <w:p w14:paraId="6B7A7C83"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240,9</w:t>
                  </w:r>
                </w:p>
              </w:tc>
            </w:tr>
            <w:tr w:rsidR="004A730E" w:rsidRPr="005359E4" w14:paraId="17E68A4E" w14:textId="77777777" w:rsidTr="002D2BB5">
              <w:trPr>
                <w:trHeight w:val="480"/>
              </w:trPr>
              <w:tc>
                <w:tcPr>
                  <w:tcW w:w="3480" w:type="dxa"/>
                  <w:tcBorders>
                    <w:top w:val="nil"/>
                    <w:left w:val="single" w:sz="4" w:space="0" w:color="auto"/>
                    <w:bottom w:val="single" w:sz="4" w:space="0" w:color="auto"/>
                    <w:right w:val="single" w:sz="4" w:space="0" w:color="auto"/>
                  </w:tcBorders>
                  <w:shd w:val="clear" w:color="000000" w:fill="808080"/>
                  <w:vAlign w:val="center"/>
                  <w:hideMark/>
                </w:tcPr>
                <w:p w14:paraId="1FD196E2" w14:textId="77777777" w:rsidR="004A730E" w:rsidRPr="005359E4" w:rsidRDefault="004A730E" w:rsidP="004A730E">
                  <w:pPr>
                    <w:spacing w:line="240" w:lineRule="auto"/>
                    <w:jc w:val="center"/>
                    <w:rPr>
                      <w:rFonts w:eastAsia="Times New Roman" w:cs="Calibri"/>
                      <w:b/>
                      <w:bCs/>
                      <w:color w:val="000000"/>
                      <w:sz w:val="16"/>
                      <w:szCs w:val="16"/>
                      <w:lang w:eastAsia="pl-PL"/>
                    </w:rPr>
                  </w:pPr>
                  <w:r w:rsidRPr="005359E4">
                    <w:rPr>
                      <w:rFonts w:eastAsia="Times New Roman" w:cs="Calibri"/>
                      <w:b/>
                      <w:bCs/>
                      <w:color w:val="000000"/>
                      <w:sz w:val="16"/>
                      <w:szCs w:val="16"/>
                      <w:lang w:eastAsia="pl-PL"/>
                    </w:rPr>
                    <w:t>Razem koszty osobowe na wszystkie etaty</w:t>
                  </w:r>
                </w:p>
              </w:tc>
              <w:tc>
                <w:tcPr>
                  <w:tcW w:w="380" w:type="dxa"/>
                  <w:tcBorders>
                    <w:top w:val="nil"/>
                    <w:left w:val="nil"/>
                    <w:bottom w:val="single" w:sz="4" w:space="0" w:color="auto"/>
                    <w:right w:val="single" w:sz="4" w:space="0" w:color="auto"/>
                  </w:tcBorders>
                  <w:shd w:val="clear" w:color="000000" w:fill="808080"/>
                  <w:noWrap/>
                  <w:vAlign w:val="center"/>
                  <w:hideMark/>
                </w:tcPr>
                <w:p w14:paraId="46960DB4"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13</w:t>
                  </w:r>
                </w:p>
              </w:tc>
              <w:tc>
                <w:tcPr>
                  <w:tcW w:w="1480" w:type="dxa"/>
                  <w:tcBorders>
                    <w:top w:val="nil"/>
                    <w:left w:val="nil"/>
                    <w:bottom w:val="single" w:sz="4" w:space="0" w:color="auto"/>
                    <w:right w:val="single" w:sz="4" w:space="0" w:color="auto"/>
                  </w:tcBorders>
                  <w:shd w:val="clear" w:color="000000" w:fill="808080"/>
                  <w:noWrap/>
                  <w:vAlign w:val="center"/>
                  <w:hideMark/>
                </w:tcPr>
                <w:p w14:paraId="059895AD"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36 149,2</w:t>
                  </w:r>
                </w:p>
              </w:tc>
              <w:tc>
                <w:tcPr>
                  <w:tcW w:w="1480" w:type="dxa"/>
                  <w:tcBorders>
                    <w:top w:val="nil"/>
                    <w:left w:val="nil"/>
                    <w:bottom w:val="single" w:sz="4" w:space="0" w:color="auto"/>
                    <w:right w:val="single" w:sz="4" w:space="0" w:color="auto"/>
                  </w:tcBorders>
                  <w:shd w:val="clear" w:color="000000" w:fill="808080"/>
                  <w:noWrap/>
                  <w:vAlign w:val="center"/>
                  <w:hideMark/>
                </w:tcPr>
                <w:p w14:paraId="49B2B4CF"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73 330,7</w:t>
                  </w:r>
                </w:p>
              </w:tc>
              <w:tc>
                <w:tcPr>
                  <w:tcW w:w="1486" w:type="dxa"/>
                  <w:tcBorders>
                    <w:top w:val="nil"/>
                    <w:left w:val="nil"/>
                    <w:bottom w:val="single" w:sz="4" w:space="0" w:color="auto"/>
                    <w:right w:val="single" w:sz="4" w:space="0" w:color="auto"/>
                  </w:tcBorders>
                  <w:shd w:val="clear" w:color="000000" w:fill="808080"/>
                  <w:noWrap/>
                  <w:vAlign w:val="center"/>
                  <w:hideMark/>
                </w:tcPr>
                <w:p w14:paraId="67CF546B"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86 713,9</w:t>
                  </w:r>
                </w:p>
              </w:tc>
            </w:tr>
            <w:tr w:rsidR="004A730E" w:rsidRPr="005359E4" w14:paraId="2F016508" w14:textId="77777777" w:rsidTr="002D2BB5">
              <w:trPr>
                <w:trHeight w:val="150"/>
              </w:trPr>
              <w:tc>
                <w:tcPr>
                  <w:tcW w:w="3480" w:type="dxa"/>
                  <w:tcBorders>
                    <w:top w:val="nil"/>
                    <w:left w:val="nil"/>
                    <w:bottom w:val="nil"/>
                    <w:right w:val="nil"/>
                  </w:tcBorders>
                  <w:shd w:val="clear" w:color="auto" w:fill="auto"/>
                  <w:vAlign w:val="center"/>
                  <w:hideMark/>
                </w:tcPr>
                <w:p w14:paraId="0254885D" w14:textId="77777777" w:rsidR="004A730E" w:rsidRPr="005359E4" w:rsidRDefault="004A730E" w:rsidP="004A730E">
                  <w:pPr>
                    <w:spacing w:line="240" w:lineRule="auto"/>
                    <w:jc w:val="right"/>
                    <w:rPr>
                      <w:rFonts w:eastAsia="Times New Roman" w:cs="Calibri"/>
                      <w:b/>
                      <w:bCs/>
                      <w:color w:val="000000"/>
                      <w:sz w:val="16"/>
                      <w:szCs w:val="16"/>
                      <w:lang w:eastAsia="pl-PL"/>
                    </w:rPr>
                  </w:pPr>
                </w:p>
              </w:tc>
              <w:tc>
                <w:tcPr>
                  <w:tcW w:w="380" w:type="dxa"/>
                  <w:tcBorders>
                    <w:top w:val="nil"/>
                    <w:left w:val="nil"/>
                    <w:bottom w:val="nil"/>
                    <w:right w:val="nil"/>
                  </w:tcBorders>
                  <w:shd w:val="clear" w:color="auto" w:fill="auto"/>
                  <w:noWrap/>
                  <w:vAlign w:val="center"/>
                  <w:hideMark/>
                </w:tcPr>
                <w:p w14:paraId="000009D7" w14:textId="77777777" w:rsidR="004A730E" w:rsidRPr="005359E4" w:rsidRDefault="004A730E" w:rsidP="004A730E">
                  <w:pPr>
                    <w:spacing w:line="240" w:lineRule="auto"/>
                    <w:jc w:val="center"/>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1C863D79"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64F1168D"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6" w:type="dxa"/>
                  <w:tcBorders>
                    <w:top w:val="nil"/>
                    <w:left w:val="nil"/>
                    <w:bottom w:val="nil"/>
                    <w:right w:val="nil"/>
                  </w:tcBorders>
                  <w:shd w:val="clear" w:color="auto" w:fill="auto"/>
                  <w:noWrap/>
                  <w:vAlign w:val="center"/>
                  <w:hideMark/>
                </w:tcPr>
                <w:p w14:paraId="0FFB192C"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r>
            <w:tr w:rsidR="004A730E" w:rsidRPr="005359E4" w14:paraId="5A951D44" w14:textId="77777777" w:rsidTr="002D2BB5">
              <w:trPr>
                <w:trHeight w:val="450"/>
              </w:trPr>
              <w:tc>
                <w:tcPr>
                  <w:tcW w:w="3480" w:type="dxa"/>
                  <w:tcBorders>
                    <w:top w:val="nil"/>
                    <w:left w:val="nil"/>
                    <w:bottom w:val="nil"/>
                    <w:right w:val="nil"/>
                  </w:tcBorders>
                  <w:shd w:val="clear" w:color="000000" w:fill="31869B"/>
                  <w:vAlign w:val="center"/>
                  <w:hideMark/>
                </w:tcPr>
                <w:p w14:paraId="638DB8A6" w14:textId="77777777" w:rsidR="004A730E" w:rsidRPr="005359E4" w:rsidRDefault="004A730E" w:rsidP="004A730E">
                  <w:pPr>
                    <w:spacing w:line="240" w:lineRule="auto"/>
                    <w:jc w:val="center"/>
                    <w:rPr>
                      <w:rFonts w:eastAsia="Times New Roman" w:cs="Calibri"/>
                      <w:b/>
                      <w:bCs/>
                      <w:color w:val="FFFFFF"/>
                      <w:sz w:val="16"/>
                      <w:szCs w:val="16"/>
                      <w:lang w:eastAsia="pl-PL"/>
                    </w:rPr>
                  </w:pPr>
                  <w:r w:rsidRPr="005359E4">
                    <w:rPr>
                      <w:rFonts w:eastAsia="Times New Roman" w:cs="Calibri"/>
                      <w:b/>
                      <w:bCs/>
                      <w:color w:val="FFFFFF"/>
                      <w:sz w:val="16"/>
                      <w:szCs w:val="16"/>
                      <w:lang w:eastAsia="pl-PL"/>
                    </w:rPr>
                    <w:t>2.  Koszty stanowiska (wyposażenie, szkolenia, inne bieżące)</w:t>
                  </w:r>
                </w:p>
              </w:tc>
              <w:tc>
                <w:tcPr>
                  <w:tcW w:w="380" w:type="dxa"/>
                  <w:tcBorders>
                    <w:top w:val="nil"/>
                    <w:left w:val="nil"/>
                    <w:bottom w:val="nil"/>
                    <w:right w:val="nil"/>
                  </w:tcBorders>
                  <w:shd w:val="clear" w:color="000000" w:fill="31869B"/>
                  <w:noWrap/>
                  <w:vAlign w:val="center"/>
                  <w:hideMark/>
                </w:tcPr>
                <w:p w14:paraId="4EF1A2DA"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 </w:t>
                  </w:r>
                </w:p>
              </w:tc>
              <w:tc>
                <w:tcPr>
                  <w:tcW w:w="1480" w:type="dxa"/>
                  <w:tcBorders>
                    <w:top w:val="nil"/>
                    <w:left w:val="nil"/>
                    <w:bottom w:val="nil"/>
                    <w:right w:val="nil"/>
                  </w:tcBorders>
                  <w:shd w:val="clear" w:color="000000" w:fill="31869B"/>
                  <w:noWrap/>
                  <w:vAlign w:val="center"/>
                  <w:hideMark/>
                </w:tcPr>
                <w:p w14:paraId="27016A47"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 </w:t>
                  </w:r>
                </w:p>
              </w:tc>
              <w:tc>
                <w:tcPr>
                  <w:tcW w:w="1480" w:type="dxa"/>
                  <w:tcBorders>
                    <w:top w:val="nil"/>
                    <w:left w:val="nil"/>
                    <w:bottom w:val="nil"/>
                    <w:right w:val="nil"/>
                  </w:tcBorders>
                  <w:shd w:val="clear" w:color="000000" w:fill="31869B"/>
                  <w:noWrap/>
                  <w:vAlign w:val="center"/>
                  <w:hideMark/>
                </w:tcPr>
                <w:p w14:paraId="7C56DA8A"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 </w:t>
                  </w:r>
                </w:p>
              </w:tc>
              <w:tc>
                <w:tcPr>
                  <w:tcW w:w="1486" w:type="dxa"/>
                  <w:tcBorders>
                    <w:top w:val="nil"/>
                    <w:left w:val="nil"/>
                    <w:bottom w:val="nil"/>
                    <w:right w:val="nil"/>
                  </w:tcBorders>
                  <w:shd w:val="clear" w:color="000000" w:fill="31869B"/>
                  <w:noWrap/>
                  <w:vAlign w:val="center"/>
                  <w:hideMark/>
                </w:tcPr>
                <w:p w14:paraId="2B0ADB8B"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 </w:t>
                  </w:r>
                </w:p>
              </w:tc>
            </w:tr>
            <w:tr w:rsidR="004A730E" w:rsidRPr="005359E4" w14:paraId="6538A3AF" w14:textId="77777777" w:rsidTr="002D2BB5">
              <w:trPr>
                <w:trHeight w:val="300"/>
              </w:trPr>
              <w:tc>
                <w:tcPr>
                  <w:tcW w:w="3480" w:type="dxa"/>
                  <w:tcBorders>
                    <w:top w:val="single" w:sz="4" w:space="0" w:color="auto"/>
                    <w:left w:val="single" w:sz="4" w:space="0" w:color="auto"/>
                    <w:bottom w:val="single" w:sz="4" w:space="0" w:color="auto"/>
                    <w:right w:val="single" w:sz="4" w:space="0" w:color="auto"/>
                  </w:tcBorders>
                  <w:shd w:val="clear" w:color="000000" w:fill="DAEEF3"/>
                  <w:vAlign w:val="center"/>
                  <w:hideMark/>
                </w:tcPr>
                <w:p w14:paraId="25909544" w14:textId="77777777" w:rsidR="004A730E" w:rsidRPr="005359E4" w:rsidRDefault="004A730E" w:rsidP="004A730E">
                  <w:pPr>
                    <w:spacing w:line="240" w:lineRule="auto"/>
                    <w:jc w:val="center"/>
                    <w:rPr>
                      <w:rFonts w:eastAsia="Times New Roman" w:cs="Calibri"/>
                      <w:b/>
                      <w:bCs/>
                      <w:color w:val="000000"/>
                      <w:sz w:val="16"/>
                      <w:szCs w:val="16"/>
                      <w:u w:val="single"/>
                      <w:lang w:eastAsia="pl-PL"/>
                    </w:rPr>
                  </w:pPr>
                  <w:r w:rsidRPr="005359E4">
                    <w:rPr>
                      <w:rFonts w:eastAsia="Times New Roman" w:cs="Calibri"/>
                      <w:b/>
                      <w:bCs/>
                      <w:color w:val="000000"/>
                      <w:sz w:val="16"/>
                      <w:szCs w:val="16"/>
                      <w:u w:val="single"/>
                      <w:lang w:eastAsia="pl-PL"/>
                    </w:rPr>
                    <w:t xml:space="preserve">2.1. Wyposażenie 1 etatu </w:t>
                  </w:r>
                </w:p>
              </w:tc>
              <w:tc>
                <w:tcPr>
                  <w:tcW w:w="380" w:type="dxa"/>
                  <w:tcBorders>
                    <w:top w:val="single" w:sz="4" w:space="0" w:color="auto"/>
                    <w:left w:val="nil"/>
                    <w:bottom w:val="single" w:sz="4" w:space="0" w:color="auto"/>
                    <w:right w:val="single" w:sz="4" w:space="0" w:color="auto"/>
                  </w:tcBorders>
                  <w:shd w:val="clear" w:color="000000" w:fill="DAEEF3"/>
                  <w:noWrap/>
                  <w:vAlign w:val="center"/>
                  <w:hideMark/>
                </w:tcPr>
                <w:p w14:paraId="36BB2A32" w14:textId="77777777" w:rsidR="004A730E" w:rsidRPr="005359E4" w:rsidRDefault="004A730E" w:rsidP="004A730E">
                  <w:pPr>
                    <w:spacing w:line="240" w:lineRule="auto"/>
                    <w:jc w:val="right"/>
                    <w:rPr>
                      <w:rFonts w:eastAsia="Times New Roman" w:cs="Calibri"/>
                      <w:b/>
                      <w:bCs/>
                      <w:color w:val="0070C0"/>
                      <w:sz w:val="16"/>
                      <w:szCs w:val="16"/>
                      <w:lang w:eastAsia="pl-PL"/>
                    </w:rPr>
                  </w:pPr>
                  <w:r w:rsidRPr="005359E4">
                    <w:rPr>
                      <w:rFonts w:eastAsia="Times New Roman" w:cs="Calibri"/>
                      <w:b/>
                      <w:bCs/>
                      <w:color w:val="0070C0"/>
                      <w:sz w:val="16"/>
                      <w:szCs w:val="16"/>
                      <w:lang w:eastAsia="pl-PL"/>
                    </w:rPr>
                    <w:t> </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454E877F"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70B0E9FA"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w:t>
                  </w:r>
                </w:p>
              </w:tc>
              <w:tc>
                <w:tcPr>
                  <w:tcW w:w="1486" w:type="dxa"/>
                  <w:tcBorders>
                    <w:top w:val="single" w:sz="4" w:space="0" w:color="auto"/>
                    <w:left w:val="nil"/>
                    <w:bottom w:val="single" w:sz="4" w:space="0" w:color="auto"/>
                    <w:right w:val="single" w:sz="4" w:space="0" w:color="auto"/>
                  </w:tcBorders>
                  <w:shd w:val="clear" w:color="000000" w:fill="DAEEF3"/>
                  <w:noWrap/>
                  <w:vAlign w:val="center"/>
                  <w:hideMark/>
                </w:tcPr>
                <w:p w14:paraId="4E0D09AA"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 </w:t>
                  </w:r>
                </w:p>
              </w:tc>
            </w:tr>
            <w:tr w:rsidR="004A730E" w:rsidRPr="005359E4" w14:paraId="65D2560B" w14:textId="77777777" w:rsidTr="002D2BB5">
              <w:trPr>
                <w:trHeight w:val="39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48EC641D"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komputer przenośny (wraz z oprogramowaniem, torbą) </w:t>
                  </w:r>
                </w:p>
              </w:tc>
              <w:tc>
                <w:tcPr>
                  <w:tcW w:w="380" w:type="dxa"/>
                  <w:tcBorders>
                    <w:top w:val="nil"/>
                    <w:left w:val="nil"/>
                    <w:bottom w:val="single" w:sz="4" w:space="0" w:color="auto"/>
                    <w:right w:val="single" w:sz="4" w:space="0" w:color="auto"/>
                  </w:tcBorders>
                  <w:shd w:val="clear" w:color="auto" w:fill="auto"/>
                  <w:vAlign w:val="center"/>
                  <w:hideMark/>
                </w:tcPr>
                <w:p w14:paraId="2FC989D2"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14</w:t>
                  </w:r>
                </w:p>
              </w:tc>
              <w:tc>
                <w:tcPr>
                  <w:tcW w:w="1480" w:type="dxa"/>
                  <w:tcBorders>
                    <w:top w:val="nil"/>
                    <w:left w:val="nil"/>
                    <w:bottom w:val="single" w:sz="4" w:space="0" w:color="auto"/>
                    <w:right w:val="single" w:sz="4" w:space="0" w:color="auto"/>
                  </w:tcBorders>
                  <w:shd w:val="clear" w:color="auto" w:fill="auto"/>
                  <w:noWrap/>
                  <w:vAlign w:val="center"/>
                  <w:hideMark/>
                </w:tcPr>
                <w:p w14:paraId="61B91C99"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9,2</w:t>
                  </w:r>
                </w:p>
              </w:tc>
              <w:tc>
                <w:tcPr>
                  <w:tcW w:w="1480" w:type="dxa"/>
                  <w:tcBorders>
                    <w:top w:val="nil"/>
                    <w:left w:val="nil"/>
                    <w:bottom w:val="single" w:sz="4" w:space="0" w:color="auto"/>
                    <w:right w:val="single" w:sz="4" w:space="0" w:color="auto"/>
                  </w:tcBorders>
                  <w:shd w:val="clear" w:color="auto" w:fill="auto"/>
                  <w:noWrap/>
                  <w:vAlign w:val="center"/>
                  <w:hideMark/>
                </w:tcPr>
                <w:p w14:paraId="158AF539"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9,5</w:t>
                  </w:r>
                </w:p>
              </w:tc>
              <w:tc>
                <w:tcPr>
                  <w:tcW w:w="1486" w:type="dxa"/>
                  <w:tcBorders>
                    <w:top w:val="nil"/>
                    <w:left w:val="nil"/>
                    <w:bottom w:val="single" w:sz="4" w:space="0" w:color="auto"/>
                    <w:right w:val="single" w:sz="4" w:space="0" w:color="auto"/>
                  </w:tcBorders>
                  <w:shd w:val="clear" w:color="auto" w:fill="auto"/>
                  <w:noWrap/>
                  <w:vAlign w:val="center"/>
                  <w:hideMark/>
                </w:tcPr>
                <w:p w14:paraId="0EEE44CE"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10,6</w:t>
                  </w:r>
                </w:p>
              </w:tc>
            </w:tr>
            <w:tr w:rsidR="004A730E" w:rsidRPr="005359E4" w14:paraId="36CBABAE" w14:textId="77777777" w:rsidTr="002D2BB5">
              <w:trPr>
                <w:trHeight w:val="51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513BE193"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szacunkowy koszt wyposażenia biurowego w biurko, fotel, telefon itp. </w:t>
                  </w:r>
                </w:p>
              </w:tc>
              <w:tc>
                <w:tcPr>
                  <w:tcW w:w="380" w:type="dxa"/>
                  <w:tcBorders>
                    <w:top w:val="nil"/>
                    <w:left w:val="nil"/>
                    <w:bottom w:val="single" w:sz="4" w:space="0" w:color="auto"/>
                    <w:right w:val="single" w:sz="4" w:space="0" w:color="auto"/>
                  </w:tcBorders>
                  <w:shd w:val="clear" w:color="auto" w:fill="auto"/>
                  <w:vAlign w:val="center"/>
                  <w:hideMark/>
                </w:tcPr>
                <w:p w14:paraId="0149AEBB"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15</w:t>
                  </w:r>
                </w:p>
              </w:tc>
              <w:tc>
                <w:tcPr>
                  <w:tcW w:w="1480" w:type="dxa"/>
                  <w:tcBorders>
                    <w:top w:val="nil"/>
                    <w:left w:val="nil"/>
                    <w:bottom w:val="single" w:sz="4" w:space="0" w:color="auto"/>
                    <w:right w:val="single" w:sz="4" w:space="0" w:color="auto"/>
                  </w:tcBorders>
                  <w:shd w:val="clear" w:color="auto" w:fill="auto"/>
                  <w:noWrap/>
                  <w:vAlign w:val="center"/>
                  <w:hideMark/>
                </w:tcPr>
                <w:p w14:paraId="02C0E5BF"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3,9</w:t>
                  </w:r>
                </w:p>
              </w:tc>
              <w:tc>
                <w:tcPr>
                  <w:tcW w:w="1480" w:type="dxa"/>
                  <w:tcBorders>
                    <w:top w:val="nil"/>
                    <w:left w:val="nil"/>
                    <w:bottom w:val="single" w:sz="4" w:space="0" w:color="auto"/>
                    <w:right w:val="single" w:sz="4" w:space="0" w:color="auto"/>
                  </w:tcBorders>
                  <w:shd w:val="clear" w:color="auto" w:fill="auto"/>
                  <w:noWrap/>
                  <w:vAlign w:val="center"/>
                  <w:hideMark/>
                </w:tcPr>
                <w:p w14:paraId="3D3A9180"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4,1</w:t>
                  </w:r>
                </w:p>
              </w:tc>
              <w:tc>
                <w:tcPr>
                  <w:tcW w:w="1486" w:type="dxa"/>
                  <w:tcBorders>
                    <w:top w:val="nil"/>
                    <w:left w:val="nil"/>
                    <w:bottom w:val="single" w:sz="4" w:space="0" w:color="auto"/>
                    <w:right w:val="single" w:sz="4" w:space="0" w:color="auto"/>
                  </w:tcBorders>
                  <w:shd w:val="clear" w:color="auto" w:fill="auto"/>
                  <w:noWrap/>
                  <w:vAlign w:val="center"/>
                  <w:hideMark/>
                </w:tcPr>
                <w:p w14:paraId="0AECBAEC"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4,6</w:t>
                  </w:r>
                </w:p>
              </w:tc>
            </w:tr>
            <w:tr w:rsidR="004A730E" w:rsidRPr="005359E4" w14:paraId="2188C0FA" w14:textId="77777777" w:rsidTr="002D2BB5">
              <w:trPr>
                <w:trHeight w:val="37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3E85F1AD"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koszty energii elektrycznej, cieplnej itp.</w:t>
                  </w:r>
                </w:p>
              </w:tc>
              <w:tc>
                <w:tcPr>
                  <w:tcW w:w="380" w:type="dxa"/>
                  <w:tcBorders>
                    <w:top w:val="nil"/>
                    <w:left w:val="nil"/>
                    <w:bottom w:val="single" w:sz="4" w:space="0" w:color="auto"/>
                    <w:right w:val="single" w:sz="4" w:space="0" w:color="auto"/>
                  </w:tcBorders>
                  <w:shd w:val="clear" w:color="auto" w:fill="auto"/>
                  <w:vAlign w:val="center"/>
                  <w:hideMark/>
                </w:tcPr>
                <w:p w14:paraId="33954DEB"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16</w:t>
                  </w:r>
                </w:p>
              </w:tc>
              <w:tc>
                <w:tcPr>
                  <w:tcW w:w="1480" w:type="dxa"/>
                  <w:tcBorders>
                    <w:top w:val="nil"/>
                    <w:left w:val="nil"/>
                    <w:bottom w:val="single" w:sz="4" w:space="0" w:color="auto"/>
                    <w:right w:val="single" w:sz="4" w:space="0" w:color="auto"/>
                  </w:tcBorders>
                  <w:shd w:val="clear" w:color="auto" w:fill="auto"/>
                  <w:noWrap/>
                  <w:vAlign w:val="center"/>
                  <w:hideMark/>
                </w:tcPr>
                <w:p w14:paraId="01DB0292"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2,7</w:t>
                  </w:r>
                </w:p>
              </w:tc>
              <w:tc>
                <w:tcPr>
                  <w:tcW w:w="1480" w:type="dxa"/>
                  <w:tcBorders>
                    <w:top w:val="nil"/>
                    <w:left w:val="nil"/>
                    <w:bottom w:val="single" w:sz="4" w:space="0" w:color="auto"/>
                    <w:right w:val="single" w:sz="4" w:space="0" w:color="auto"/>
                  </w:tcBorders>
                  <w:shd w:val="clear" w:color="auto" w:fill="auto"/>
                  <w:noWrap/>
                  <w:vAlign w:val="center"/>
                  <w:hideMark/>
                </w:tcPr>
                <w:p w14:paraId="49FE587B"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2,8</w:t>
                  </w:r>
                </w:p>
              </w:tc>
              <w:tc>
                <w:tcPr>
                  <w:tcW w:w="1486" w:type="dxa"/>
                  <w:tcBorders>
                    <w:top w:val="nil"/>
                    <w:left w:val="nil"/>
                    <w:bottom w:val="single" w:sz="4" w:space="0" w:color="auto"/>
                    <w:right w:val="single" w:sz="4" w:space="0" w:color="auto"/>
                  </w:tcBorders>
                  <w:shd w:val="clear" w:color="auto" w:fill="auto"/>
                  <w:noWrap/>
                  <w:vAlign w:val="center"/>
                  <w:hideMark/>
                </w:tcPr>
                <w:p w14:paraId="3D953E6D"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3,2</w:t>
                  </w:r>
                </w:p>
              </w:tc>
            </w:tr>
            <w:tr w:rsidR="004A730E" w:rsidRPr="005359E4" w14:paraId="6FD02BC0" w14:textId="77777777" w:rsidTr="002D2BB5">
              <w:trPr>
                <w:trHeight w:val="37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16600772"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koszty czynszów za siedziby</w:t>
                  </w:r>
                </w:p>
              </w:tc>
              <w:tc>
                <w:tcPr>
                  <w:tcW w:w="380" w:type="dxa"/>
                  <w:tcBorders>
                    <w:top w:val="nil"/>
                    <w:left w:val="nil"/>
                    <w:bottom w:val="single" w:sz="4" w:space="0" w:color="auto"/>
                    <w:right w:val="single" w:sz="4" w:space="0" w:color="auto"/>
                  </w:tcBorders>
                  <w:shd w:val="clear" w:color="auto" w:fill="auto"/>
                  <w:vAlign w:val="center"/>
                  <w:hideMark/>
                </w:tcPr>
                <w:p w14:paraId="7D0A64F8"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17</w:t>
                  </w:r>
                </w:p>
              </w:tc>
              <w:tc>
                <w:tcPr>
                  <w:tcW w:w="1480" w:type="dxa"/>
                  <w:tcBorders>
                    <w:top w:val="nil"/>
                    <w:left w:val="nil"/>
                    <w:bottom w:val="single" w:sz="4" w:space="0" w:color="auto"/>
                    <w:right w:val="single" w:sz="4" w:space="0" w:color="auto"/>
                  </w:tcBorders>
                  <w:shd w:val="clear" w:color="auto" w:fill="auto"/>
                  <w:noWrap/>
                  <w:vAlign w:val="center"/>
                  <w:hideMark/>
                </w:tcPr>
                <w:p w14:paraId="12D08604"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6,9</w:t>
                  </w:r>
                </w:p>
              </w:tc>
              <w:tc>
                <w:tcPr>
                  <w:tcW w:w="1480" w:type="dxa"/>
                  <w:tcBorders>
                    <w:top w:val="nil"/>
                    <w:left w:val="nil"/>
                    <w:bottom w:val="single" w:sz="4" w:space="0" w:color="auto"/>
                    <w:right w:val="single" w:sz="4" w:space="0" w:color="auto"/>
                  </w:tcBorders>
                  <w:shd w:val="clear" w:color="auto" w:fill="auto"/>
                  <w:noWrap/>
                  <w:vAlign w:val="center"/>
                  <w:hideMark/>
                </w:tcPr>
                <w:p w14:paraId="64B20E1C"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7,1</w:t>
                  </w:r>
                </w:p>
              </w:tc>
              <w:tc>
                <w:tcPr>
                  <w:tcW w:w="1486" w:type="dxa"/>
                  <w:tcBorders>
                    <w:top w:val="nil"/>
                    <w:left w:val="nil"/>
                    <w:bottom w:val="single" w:sz="4" w:space="0" w:color="auto"/>
                    <w:right w:val="single" w:sz="4" w:space="0" w:color="auto"/>
                  </w:tcBorders>
                  <w:shd w:val="clear" w:color="auto" w:fill="auto"/>
                  <w:noWrap/>
                  <w:vAlign w:val="center"/>
                  <w:hideMark/>
                </w:tcPr>
                <w:p w14:paraId="1DD42D07"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8,1</w:t>
                  </w:r>
                </w:p>
              </w:tc>
            </w:tr>
            <w:tr w:rsidR="004A730E" w:rsidRPr="005359E4" w14:paraId="59563059" w14:textId="77777777" w:rsidTr="002D2BB5">
              <w:trPr>
                <w:trHeight w:val="43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202B4629"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koszt szkoleń doskonalących inspektorów</w:t>
                  </w:r>
                </w:p>
              </w:tc>
              <w:tc>
                <w:tcPr>
                  <w:tcW w:w="380" w:type="dxa"/>
                  <w:tcBorders>
                    <w:top w:val="nil"/>
                    <w:left w:val="nil"/>
                    <w:bottom w:val="single" w:sz="4" w:space="0" w:color="auto"/>
                    <w:right w:val="single" w:sz="4" w:space="0" w:color="auto"/>
                  </w:tcBorders>
                  <w:shd w:val="clear" w:color="auto" w:fill="auto"/>
                  <w:noWrap/>
                  <w:vAlign w:val="center"/>
                  <w:hideMark/>
                </w:tcPr>
                <w:p w14:paraId="372F4B77"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18</w:t>
                  </w:r>
                </w:p>
              </w:tc>
              <w:tc>
                <w:tcPr>
                  <w:tcW w:w="1480" w:type="dxa"/>
                  <w:tcBorders>
                    <w:top w:val="nil"/>
                    <w:left w:val="nil"/>
                    <w:bottom w:val="single" w:sz="4" w:space="0" w:color="auto"/>
                    <w:right w:val="single" w:sz="4" w:space="0" w:color="auto"/>
                  </w:tcBorders>
                  <w:shd w:val="clear" w:color="auto" w:fill="auto"/>
                  <w:noWrap/>
                  <w:vAlign w:val="center"/>
                  <w:hideMark/>
                </w:tcPr>
                <w:p w14:paraId="2C6EF364"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0,0</w:t>
                  </w:r>
                </w:p>
              </w:tc>
              <w:tc>
                <w:tcPr>
                  <w:tcW w:w="1480" w:type="dxa"/>
                  <w:tcBorders>
                    <w:top w:val="nil"/>
                    <w:left w:val="nil"/>
                    <w:bottom w:val="single" w:sz="4" w:space="0" w:color="auto"/>
                    <w:right w:val="single" w:sz="4" w:space="0" w:color="auto"/>
                  </w:tcBorders>
                  <w:shd w:val="clear" w:color="auto" w:fill="auto"/>
                  <w:noWrap/>
                  <w:vAlign w:val="center"/>
                  <w:hideMark/>
                </w:tcPr>
                <w:p w14:paraId="377C1108"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0,0</w:t>
                  </w:r>
                </w:p>
              </w:tc>
              <w:tc>
                <w:tcPr>
                  <w:tcW w:w="1486" w:type="dxa"/>
                  <w:tcBorders>
                    <w:top w:val="nil"/>
                    <w:left w:val="nil"/>
                    <w:bottom w:val="single" w:sz="4" w:space="0" w:color="auto"/>
                    <w:right w:val="single" w:sz="4" w:space="0" w:color="auto"/>
                  </w:tcBorders>
                  <w:shd w:val="clear" w:color="auto" w:fill="auto"/>
                  <w:noWrap/>
                  <w:vAlign w:val="center"/>
                  <w:hideMark/>
                </w:tcPr>
                <w:p w14:paraId="2DA6213F"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5,9</w:t>
                  </w:r>
                </w:p>
              </w:tc>
            </w:tr>
            <w:tr w:rsidR="004A730E" w:rsidRPr="005359E4" w14:paraId="79DEF95E" w14:textId="77777777" w:rsidTr="002D2BB5">
              <w:trPr>
                <w:trHeight w:val="37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5A89A497"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średni roczny koszt podróży służbowych</w:t>
                  </w:r>
                </w:p>
              </w:tc>
              <w:tc>
                <w:tcPr>
                  <w:tcW w:w="380" w:type="dxa"/>
                  <w:tcBorders>
                    <w:top w:val="nil"/>
                    <w:left w:val="nil"/>
                    <w:bottom w:val="single" w:sz="4" w:space="0" w:color="auto"/>
                    <w:right w:val="single" w:sz="4" w:space="0" w:color="auto"/>
                  </w:tcBorders>
                  <w:shd w:val="clear" w:color="auto" w:fill="auto"/>
                  <w:noWrap/>
                  <w:vAlign w:val="center"/>
                  <w:hideMark/>
                </w:tcPr>
                <w:p w14:paraId="6D7C2206"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19</w:t>
                  </w:r>
                </w:p>
              </w:tc>
              <w:tc>
                <w:tcPr>
                  <w:tcW w:w="1480" w:type="dxa"/>
                  <w:tcBorders>
                    <w:top w:val="nil"/>
                    <w:left w:val="nil"/>
                    <w:bottom w:val="single" w:sz="4" w:space="0" w:color="auto"/>
                    <w:right w:val="single" w:sz="4" w:space="0" w:color="auto"/>
                  </w:tcBorders>
                  <w:shd w:val="clear" w:color="auto" w:fill="auto"/>
                  <w:noWrap/>
                  <w:vAlign w:val="center"/>
                  <w:hideMark/>
                </w:tcPr>
                <w:p w14:paraId="4E3232F8"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3,7</w:t>
                  </w:r>
                </w:p>
              </w:tc>
              <w:tc>
                <w:tcPr>
                  <w:tcW w:w="1480" w:type="dxa"/>
                  <w:tcBorders>
                    <w:top w:val="nil"/>
                    <w:left w:val="nil"/>
                    <w:bottom w:val="single" w:sz="4" w:space="0" w:color="auto"/>
                    <w:right w:val="single" w:sz="4" w:space="0" w:color="auto"/>
                  </w:tcBorders>
                  <w:shd w:val="clear" w:color="auto" w:fill="auto"/>
                  <w:noWrap/>
                  <w:vAlign w:val="center"/>
                  <w:hideMark/>
                </w:tcPr>
                <w:p w14:paraId="76DA386B"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3,8</w:t>
                  </w:r>
                </w:p>
              </w:tc>
              <w:tc>
                <w:tcPr>
                  <w:tcW w:w="1486" w:type="dxa"/>
                  <w:tcBorders>
                    <w:top w:val="nil"/>
                    <w:left w:val="nil"/>
                    <w:bottom w:val="single" w:sz="4" w:space="0" w:color="auto"/>
                    <w:right w:val="single" w:sz="4" w:space="0" w:color="auto"/>
                  </w:tcBorders>
                  <w:shd w:val="clear" w:color="auto" w:fill="auto"/>
                  <w:noWrap/>
                  <w:vAlign w:val="center"/>
                  <w:hideMark/>
                </w:tcPr>
                <w:p w14:paraId="2CB36964"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4,3</w:t>
                  </w:r>
                </w:p>
              </w:tc>
            </w:tr>
            <w:tr w:rsidR="004A730E" w:rsidRPr="005359E4" w14:paraId="069F7AAF" w14:textId="77777777" w:rsidTr="002D2BB5">
              <w:trPr>
                <w:trHeight w:val="375"/>
              </w:trPr>
              <w:tc>
                <w:tcPr>
                  <w:tcW w:w="3480" w:type="dxa"/>
                  <w:tcBorders>
                    <w:top w:val="nil"/>
                    <w:left w:val="single" w:sz="4" w:space="0" w:color="auto"/>
                    <w:bottom w:val="single" w:sz="4" w:space="0" w:color="auto"/>
                    <w:right w:val="single" w:sz="4" w:space="0" w:color="auto"/>
                  </w:tcBorders>
                  <w:shd w:val="clear" w:color="000000" w:fill="BFBFBF"/>
                  <w:vAlign w:val="center"/>
                  <w:hideMark/>
                </w:tcPr>
                <w:p w14:paraId="7A117565" w14:textId="77777777" w:rsidR="004A730E" w:rsidRPr="005359E4" w:rsidRDefault="004A730E" w:rsidP="004A730E">
                  <w:pPr>
                    <w:spacing w:line="240" w:lineRule="auto"/>
                    <w:jc w:val="center"/>
                    <w:rPr>
                      <w:rFonts w:eastAsia="Times New Roman" w:cs="Calibri"/>
                      <w:b/>
                      <w:bCs/>
                      <w:color w:val="000000"/>
                      <w:sz w:val="16"/>
                      <w:szCs w:val="16"/>
                      <w:lang w:eastAsia="pl-PL"/>
                    </w:rPr>
                  </w:pPr>
                  <w:r w:rsidRPr="005359E4">
                    <w:rPr>
                      <w:rFonts w:eastAsia="Times New Roman" w:cs="Calibri"/>
                      <w:b/>
                      <w:bCs/>
                      <w:color w:val="000000"/>
                      <w:sz w:val="16"/>
                      <w:szCs w:val="16"/>
                      <w:lang w:eastAsia="pl-PL"/>
                    </w:rPr>
                    <w:t>Razem koszty stanowiska na 1 etat</w:t>
                  </w:r>
                </w:p>
              </w:tc>
              <w:tc>
                <w:tcPr>
                  <w:tcW w:w="380" w:type="dxa"/>
                  <w:tcBorders>
                    <w:top w:val="nil"/>
                    <w:left w:val="nil"/>
                    <w:bottom w:val="single" w:sz="4" w:space="0" w:color="auto"/>
                    <w:right w:val="single" w:sz="4" w:space="0" w:color="auto"/>
                  </w:tcBorders>
                  <w:shd w:val="clear" w:color="000000" w:fill="BFBFBF"/>
                  <w:noWrap/>
                  <w:vAlign w:val="center"/>
                  <w:hideMark/>
                </w:tcPr>
                <w:p w14:paraId="0AD1936A"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20</w:t>
                  </w:r>
                </w:p>
              </w:tc>
              <w:tc>
                <w:tcPr>
                  <w:tcW w:w="1480" w:type="dxa"/>
                  <w:tcBorders>
                    <w:top w:val="nil"/>
                    <w:left w:val="nil"/>
                    <w:bottom w:val="single" w:sz="4" w:space="0" w:color="auto"/>
                    <w:right w:val="single" w:sz="4" w:space="0" w:color="auto"/>
                  </w:tcBorders>
                  <w:shd w:val="clear" w:color="000000" w:fill="BFBFBF"/>
                  <w:noWrap/>
                  <w:vAlign w:val="center"/>
                  <w:hideMark/>
                </w:tcPr>
                <w:p w14:paraId="2510F664"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26,4</w:t>
                  </w:r>
                </w:p>
              </w:tc>
              <w:tc>
                <w:tcPr>
                  <w:tcW w:w="1480" w:type="dxa"/>
                  <w:tcBorders>
                    <w:top w:val="nil"/>
                    <w:left w:val="nil"/>
                    <w:bottom w:val="single" w:sz="4" w:space="0" w:color="auto"/>
                    <w:right w:val="single" w:sz="4" w:space="0" w:color="auto"/>
                  </w:tcBorders>
                  <w:shd w:val="clear" w:color="000000" w:fill="BFBFBF"/>
                  <w:noWrap/>
                  <w:vAlign w:val="center"/>
                  <w:hideMark/>
                </w:tcPr>
                <w:p w14:paraId="16C92C9A"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27,2</w:t>
                  </w:r>
                </w:p>
              </w:tc>
              <w:tc>
                <w:tcPr>
                  <w:tcW w:w="1486" w:type="dxa"/>
                  <w:tcBorders>
                    <w:top w:val="nil"/>
                    <w:left w:val="nil"/>
                    <w:bottom w:val="single" w:sz="4" w:space="0" w:color="auto"/>
                    <w:right w:val="single" w:sz="4" w:space="0" w:color="auto"/>
                  </w:tcBorders>
                  <w:shd w:val="clear" w:color="000000" w:fill="BFBFBF"/>
                  <w:noWrap/>
                  <w:vAlign w:val="center"/>
                  <w:hideMark/>
                </w:tcPr>
                <w:p w14:paraId="3EC0D45B"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36,5</w:t>
                  </w:r>
                </w:p>
              </w:tc>
            </w:tr>
            <w:tr w:rsidR="004A730E" w:rsidRPr="005359E4" w14:paraId="41E531E3" w14:textId="77777777" w:rsidTr="002D2BB5">
              <w:trPr>
                <w:trHeight w:val="195"/>
              </w:trPr>
              <w:tc>
                <w:tcPr>
                  <w:tcW w:w="3480" w:type="dxa"/>
                  <w:tcBorders>
                    <w:top w:val="nil"/>
                    <w:left w:val="nil"/>
                    <w:bottom w:val="nil"/>
                    <w:right w:val="nil"/>
                  </w:tcBorders>
                  <w:shd w:val="clear" w:color="auto" w:fill="auto"/>
                  <w:vAlign w:val="center"/>
                  <w:hideMark/>
                </w:tcPr>
                <w:p w14:paraId="2F3233F6" w14:textId="77777777" w:rsidR="004A730E" w:rsidRPr="005359E4" w:rsidRDefault="004A730E" w:rsidP="004A730E">
                  <w:pPr>
                    <w:spacing w:line="240" w:lineRule="auto"/>
                    <w:jc w:val="right"/>
                    <w:rPr>
                      <w:rFonts w:eastAsia="Times New Roman" w:cs="Calibri"/>
                      <w:b/>
                      <w:bCs/>
                      <w:color w:val="000000"/>
                      <w:sz w:val="16"/>
                      <w:szCs w:val="16"/>
                      <w:lang w:eastAsia="pl-PL"/>
                    </w:rPr>
                  </w:pPr>
                </w:p>
              </w:tc>
              <w:tc>
                <w:tcPr>
                  <w:tcW w:w="380" w:type="dxa"/>
                  <w:tcBorders>
                    <w:top w:val="nil"/>
                    <w:left w:val="nil"/>
                    <w:bottom w:val="nil"/>
                    <w:right w:val="nil"/>
                  </w:tcBorders>
                  <w:shd w:val="clear" w:color="auto" w:fill="auto"/>
                  <w:noWrap/>
                  <w:vAlign w:val="center"/>
                  <w:hideMark/>
                </w:tcPr>
                <w:p w14:paraId="34003A89" w14:textId="77777777" w:rsidR="004A730E" w:rsidRPr="005359E4" w:rsidRDefault="004A730E" w:rsidP="004A730E">
                  <w:pPr>
                    <w:spacing w:line="240" w:lineRule="auto"/>
                    <w:jc w:val="center"/>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07D26F44"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2F0340D9"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6" w:type="dxa"/>
                  <w:tcBorders>
                    <w:top w:val="nil"/>
                    <w:left w:val="nil"/>
                    <w:bottom w:val="nil"/>
                    <w:right w:val="nil"/>
                  </w:tcBorders>
                  <w:shd w:val="clear" w:color="auto" w:fill="auto"/>
                  <w:noWrap/>
                  <w:vAlign w:val="center"/>
                  <w:hideMark/>
                </w:tcPr>
                <w:p w14:paraId="2ADB80B4"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r>
            <w:tr w:rsidR="004A730E" w:rsidRPr="005359E4" w14:paraId="2BB37E2B" w14:textId="77777777" w:rsidTr="002D2BB5">
              <w:trPr>
                <w:trHeight w:val="465"/>
              </w:trPr>
              <w:tc>
                <w:tcPr>
                  <w:tcW w:w="3480"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10B7A9A9" w14:textId="77777777" w:rsidR="004A730E" w:rsidRPr="005359E4" w:rsidRDefault="004A730E" w:rsidP="004A730E">
                  <w:pPr>
                    <w:spacing w:line="240" w:lineRule="auto"/>
                    <w:jc w:val="center"/>
                    <w:rPr>
                      <w:rFonts w:eastAsia="Times New Roman" w:cs="Calibri"/>
                      <w:b/>
                      <w:bCs/>
                      <w:color w:val="000000"/>
                      <w:sz w:val="16"/>
                      <w:szCs w:val="16"/>
                      <w:lang w:eastAsia="pl-PL"/>
                    </w:rPr>
                  </w:pPr>
                  <w:r w:rsidRPr="005359E4">
                    <w:rPr>
                      <w:rFonts w:eastAsia="Times New Roman" w:cs="Calibri"/>
                      <w:b/>
                      <w:bCs/>
                      <w:color w:val="000000"/>
                      <w:sz w:val="16"/>
                      <w:szCs w:val="16"/>
                      <w:lang w:eastAsia="pl-PL"/>
                    </w:rPr>
                    <w:t>Razem koszty stanowiska na wszystkie etaty</w:t>
                  </w:r>
                </w:p>
              </w:tc>
              <w:tc>
                <w:tcPr>
                  <w:tcW w:w="380" w:type="dxa"/>
                  <w:tcBorders>
                    <w:top w:val="single" w:sz="4" w:space="0" w:color="auto"/>
                    <w:left w:val="nil"/>
                    <w:bottom w:val="single" w:sz="4" w:space="0" w:color="auto"/>
                    <w:right w:val="single" w:sz="4" w:space="0" w:color="auto"/>
                  </w:tcBorders>
                  <w:shd w:val="clear" w:color="000000" w:fill="808080"/>
                  <w:noWrap/>
                  <w:vAlign w:val="center"/>
                  <w:hideMark/>
                </w:tcPr>
                <w:p w14:paraId="70F463DA"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21</w:t>
                  </w:r>
                </w:p>
              </w:tc>
              <w:tc>
                <w:tcPr>
                  <w:tcW w:w="1480" w:type="dxa"/>
                  <w:tcBorders>
                    <w:top w:val="single" w:sz="4" w:space="0" w:color="auto"/>
                    <w:left w:val="nil"/>
                    <w:bottom w:val="single" w:sz="4" w:space="0" w:color="auto"/>
                    <w:right w:val="single" w:sz="4" w:space="0" w:color="auto"/>
                  </w:tcBorders>
                  <w:shd w:val="clear" w:color="000000" w:fill="808080"/>
                  <w:noWrap/>
                  <w:vAlign w:val="center"/>
                  <w:hideMark/>
                </w:tcPr>
                <w:p w14:paraId="6AA78985"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4 939,1</w:t>
                  </w:r>
                </w:p>
              </w:tc>
              <w:tc>
                <w:tcPr>
                  <w:tcW w:w="1480" w:type="dxa"/>
                  <w:tcBorders>
                    <w:top w:val="single" w:sz="4" w:space="0" w:color="auto"/>
                    <w:left w:val="nil"/>
                    <w:bottom w:val="single" w:sz="4" w:space="0" w:color="auto"/>
                    <w:right w:val="single" w:sz="4" w:space="0" w:color="auto"/>
                  </w:tcBorders>
                  <w:shd w:val="clear" w:color="000000" w:fill="808080"/>
                  <w:noWrap/>
                  <w:vAlign w:val="center"/>
                  <w:hideMark/>
                </w:tcPr>
                <w:p w14:paraId="38539FBD"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7 135,4</w:t>
                  </w:r>
                </w:p>
              </w:tc>
              <w:tc>
                <w:tcPr>
                  <w:tcW w:w="1486" w:type="dxa"/>
                  <w:tcBorders>
                    <w:top w:val="single" w:sz="4" w:space="0" w:color="auto"/>
                    <w:left w:val="nil"/>
                    <w:bottom w:val="single" w:sz="4" w:space="0" w:color="auto"/>
                    <w:right w:val="single" w:sz="4" w:space="0" w:color="auto"/>
                  </w:tcBorders>
                  <w:shd w:val="clear" w:color="000000" w:fill="808080"/>
                  <w:noWrap/>
                  <w:vAlign w:val="center"/>
                  <w:hideMark/>
                </w:tcPr>
                <w:p w14:paraId="7B23E921"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8 097,8</w:t>
                  </w:r>
                </w:p>
              </w:tc>
            </w:tr>
            <w:tr w:rsidR="004A730E" w:rsidRPr="005359E4" w14:paraId="26FD2B5A" w14:textId="77777777" w:rsidTr="002D2BB5">
              <w:trPr>
                <w:trHeight w:val="195"/>
              </w:trPr>
              <w:tc>
                <w:tcPr>
                  <w:tcW w:w="3480" w:type="dxa"/>
                  <w:tcBorders>
                    <w:top w:val="nil"/>
                    <w:left w:val="nil"/>
                    <w:bottom w:val="nil"/>
                    <w:right w:val="nil"/>
                  </w:tcBorders>
                  <w:shd w:val="clear" w:color="auto" w:fill="auto"/>
                  <w:vAlign w:val="center"/>
                  <w:hideMark/>
                </w:tcPr>
                <w:p w14:paraId="1FFBEFBF" w14:textId="77777777" w:rsidR="004A730E" w:rsidRPr="005359E4" w:rsidRDefault="004A730E" w:rsidP="004A730E">
                  <w:pPr>
                    <w:spacing w:line="240" w:lineRule="auto"/>
                    <w:jc w:val="right"/>
                    <w:rPr>
                      <w:rFonts w:eastAsia="Times New Roman" w:cs="Calibri"/>
                      <w:b/>
                      <w:bCs/>
                      <w:color w:val="000000"/>
                      <w:sz w:val="16"/>
                      <w:szCs w:val="16"/>
                      <w:lang w:eastAsia="pl-PL"/>
                    </w:rPr>
                  </w:pPr>
                </w:p>
              </w:tc>
              <w:tc>
                <w:tcPr>
                  <w:tcW w:w="380" w:type="dxa"/>
                  <w:tcBorders>
                    <w:top w:val="nil"/>
                    <w:left w:val="nil"/>
                    <w:bottom w:val="nil"/>
                    <w:right w:val="nil"/>
                  </w:tcBorders>
                  <w:shd w:val="clear" w:color="auto" w:fill="auto"/>
                  <w:noWrap/>
                  <w:vAlign w:val="center"/>
                  <w:hideMark/>
                </w:tcPr>
                <w:p w14:paraId="1F2927BD" w14:textId="77777777" w:rsidR="004A730E" w:rsidRPr="005359E4" w:rsidRDefault="004A730E" w:rsidP="004A730E">
                  <w:pPr>
                    <w:spacing w:line="240" w:lineRule="auto"/>
                    <w:jc w:val="center"/>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08E63DBA"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03DAC7AA"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6" w:type="dxa"/>
                  <w:tcBorders>
                    <w:top w:val="nil"/>
                    <w:left w:val="nil"/>
                    <w:bottom w:val="nil"/>
                    <w:right w:val="nil"/>
                  </w:tcBorders>
                  <w:shd w:val="clear" w:color="auto" w:fill="auto"/>
                  <w:noWrap/>
                  <w:vAlign w:val="center"/>
                  <w:hideMark/>
                </w:tcPr>
                <w:p w14:paraId="7B2A75FB"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r>
            <w:tr w:rsidR="004A730E" w:rsidRPr="005359E4" w14:paraId="6BF6B486" w14:textId="77777777" w:rsidTr="002D2BB5">
              <w:trPr>
                <w:trHeight w:val="300"/>
              </w:trPr>
              <w:tc>
                <w:tcPr>
                  <w:tcW w:w="3480" w:type="dxa"/>
                  <w:tcBorders>
                    <w:top w:val="single" w:sz="4" w:space="0" w:color="auto"/>
                    <w:left w:val="single" w:sz="4" w:space="0" w:color="auto"/>
                    <w:bottom w:val="single" w:sz="4" w:space="0" w:color="auto"/>
                    <w:right w:val="single" w:sz="4" w:space="0" w:color="auto"/>
                  </w:tcBorders>
                  <w:shd w:val="clear" w:color="000000" w:fill="DAEEF3"/>
                  <w:vAlign w:val="center"/>
                  <w:hideMark/>
                </w:tcPr>
                <w:p w14:paraId="5974D743" w14:textId="77777777" w:rsidR="004A730E" w:rsidRPr="005359E4" w:rsidRDefault="004A730E" w:rsidP="004A730E">
                  <w:pPr>
                    <w:spacing w:line="240" w:lineRule="auto"/>
                    <w:jc w:val="center"/>
                    <w:rPr>
                      <w:rFonts w:eastAsia="Times New Roman" w:cs="Calibri"/>
                      <w:b/>
                      <w:bCs/>
                      <w:color w:val="000000"/>
                      <w:sz w:val="16"/>
                      <w:szCs w:val="16"/>
                      <w:u w:val="single"/>
                      <w:lang w:eastAsia="pl-PL"/>
                    </w:rPr>
                  </w:pPr>
                  <w:r w:rsidRPr="005359E4">
                    <w:rPr>
                      <w:rFonts w:eastAsia="Times New Roman" w:cs="Calibri"/>
                      <w:b/>
                      <w:bCs/>
                      <w:color w:val="000000"/>
                      <w:sz w:val="16"/>
                      <w:szCs w:val="16"/>
                      <w:u w:val="single"/>
                      <w:lang w:eastAsia="pl-PL"/>
                    </w:rPr>
                    <w:t>2.2. Koszty pozostałe roczne w tym:</w:t>
                  </w:r>
                </w:p>
              </w:tc>
              <w:tc>
                <w:tcPr>
                  <w:tcW w:w="380" w:type="dxa"/>
                  <w:tcBorders>
                    <w:top w:val="single" w:sz="4" w:space="0" w:color="auto"/>
                    <w:left w:val="nil"/>
                    <w:bottom w:val="single" w:sz="4" w:space="0" w:color="auto"/>
                    <w:right w:val="single" w:sz="4" w:space="0" w:color="auto"/>
                  </w:tcBorders>
                  <w:shd w:val="clear" w:color="000000" w:fill="DAEEF3"/>
                  <w:noWrap/>
                  <w:vAlign w:val="center"/>
                  <w:hideMark/>
                </w:tcPr>
                <w:p w14:paraId="72730EB0"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22</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43075E9D"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19 208,8</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0CC57D70"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14 894,4</w:t>
                  </w:r>
                </w:p>
              </w:tc>
              <w:tc>
                <w:tcPr>
                  <w:tcW w:w="1486" w:type="dxa"/>
                  <w:tcBorders>
                    <w:top w:val="single" w:sz="4" w:space="0" w:color="auto"/>
                    <w:left w:val="nil"/>
                    <w:bottom w:val="single" w:sz="4" w:space="0" w:color="auto"/>
                    <w:right w:val="single" w:sz="4" w:space="0" w:color="auto"/>
                  </w:tcBorders>
                  <w:shd w:val="clear" w:color="000000" w:fill="DAEEF3"/>
                  <w:noWrap/>
                  <w:vAlign w:val="center"/>
                  <w:hideMark/>
                </w:tcPr>
                <w:p w14:paraId="0F69E158" w14:textId="77777777" w:rsidR="004A730E" w:rsidRPr="005359E4" w:rsidRDefault="004A730E" w:rsidP="004A730E">
                  <w:pPr>
                    <w:spacing w:line="240" w:lineRule="auto"/>
                    <w:jc w:val="right"/>
                    <w:rPr>
                      <w:rFonts w:eastAsia="Times New Roman" w:cs="Calibri"/>
                      <w:b/>
                      <w:bCs/>
                      <w:color w:val="000000"/>
                      <w:sz w:val="16"/>
                      <w:szCs w:val="16"/>
                      <w:lang w:eastAsia="pl-PL"/>
                    </w:rPr>
                  </w:pPr>
                  <w:r w:rsidRPr="005359E4">
                    <w:rPr>
                      <w:rFonts w:eastAsia="Times New Roman" w:cs="Calibri"/>
                      <w:b/>
                      <w:bCs/>
                      <w:color w:val="000000"/>
                      <w:sz w:val="16"/>
                      <w:szCs w:val="16"/>
                      <w:lang w:eastAsia="pl-PL"/>
                    </w:rPr>
                    <w:t>4 574,4</w:t>
                  </w:r>
                </w:p>
              </w:tc>
            </w:tr>
            <w:tr w:rsidR="004A730E" w:rsidRPr="005359E4" w14:paraId="36C67BB7" w14:textId="77777777" w:rsidTr="002D2BB5">
              <w:trPr>
                <w:trHeight w:val="55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7278646D"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koszt szkoleń aplikacji inspektorskiej po 170 etatów w ciągu 2 lat </w:t>
                  </w:r>
                </w:p>
              </w:tc>
              <w:tc>
                <w:tcPr>
                  <w:tcW w:w="380" w:type="dxa"/>
                  <w:tcBorders>
                    <w:top w:val="nil"/>
                    <w:left w:val="nil"/>
                    <w:bottom w:val="single" w:sz="4" w:space="0" w:color="auto"/>
                    <w:right w:val="single" w:sz="4" w:space="0" w:color="auto"/>
                  </w:tcBorders>
                  <w:shd w:val="clear" w:color="auto" w:fill="auto"/>
                  <w:noWrap/>
                  <w:vAlign w:val="center"/>
                  <w:hideMark/>
                </w:tcPr>
                <w:p w14:paraId="0FB18B3C"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23</w:t>
                  </w:r>
                </w:p>
              </w:tc>
              <w:tc>
                <w:tcPr>
                  <w:tcW w:w="1480" w:type="dxa"/>
                  <w:tcBorders>
                    <w:top w:val="nil"/>
                    <w:left w:val="nil"/>
                    <w:bottom w:val="single" w:sz="4" w:space="0" w:color="auto"/>
                    <w:right w:val="single" w:sz="4" w:space="0" w:color="auto"/>
                  </w:tcBorders>
                  <w:shd w:val="clear" w:color="auto" w:fill="auto"/>
                  <w:noWrap/>
                  <w:vAlign w:val="center"/>
                  <w:hideMark/>
                </w:tcPr>
                <w:p w14:paraId="293723FC"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6 352,6</w:t>
                  </w:r>
                </w:p>
              </w:tc>
              <w:tc>
                <w:tcPr>
                  <w:tcW w:w="1480" w:type="dxa"/>
                  <w:tcBorders>
                    <w:top w:val="nil"/>
                    <w:left w:val="nil"/>
                    <w:bottom w:val="single" w:sz="4" w:space="0" w:color="auto"/>
                    <w:right w:val="single" w:sz="4" w:space="0" w:color="auto"/>
                  </w:tcBorders>
                  <w:shd w:val="clear" w:color="auto" w:fill="auto"/>
                  <w:noWrap/>
                  <w:vAlign w:val="center"/>
                  <w:hideMark/>
                </w:tcPr>
                <w:p w14:paraId="436C5450"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6 543,1</w:t>
                  </w:r>
                </w:p>
              </w:tc>
              <w:tc>
                <w:tcPr>
                  <w:tcW w:w="1486" w:type="dxa"/>
                  <w:tcBorders>
                    <w:top w:val="nil"/>
                    <w:left w:val="nil"/>
                    <w:bottom w:val="single" w:sz="4" w:space="0" w:color="auto"/>
                    <w:right w:val="single" w:sz="4" w:space="0" w:color="auto"/>
                  </w:tcBorders>
                  <w:shd w:val="clear" w:color="auto" w:fill="auto"/>
                  <w:noWrap/>
                  <w:vAlign w:val="center"/>
                  <w:hideMark/>
                </w:tcPr>
                <w:p w14:paraId="2DEB4BC4"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0,0</w:t>
                  </w:r>
                </w:p>
              </w:tc>
            </w:tr>
            <w:tr w:rsidR="004A730E" w:rsidRPr="005359E4" w14:paraId="7E06194A" w14:textId="77777777" w:rsidTr="002D2BB5">
              <w:trPr>
                <w:trHeight w:val="93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7784E954"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koszty działań prewencyjnych, w 2026 r. produkcja spotów reklamowych w TV, radio, </w:t>
                  </w:r>
                  <w:r>
                    <w:rPr>
                      <w:rFonts w:eastAsia="Times New Roman" w:cs="Calibri"/>
                      <w:color w:val="000000"/>
                      <w:sz w:val="16"/>
                      <w:szCs w:val="16"/>
                      <w:lang w:eastAsia="pl-PL"/>
                    </w:rPr>
                    <w:t>I</w:t>
                  </w:r>
                  <w:r w:rsidRPr="005359E4">
                    <w:rPr>
                      <w:rFonts w:eastAsia="Times New Roman" w:cs="Calibri"/>
                      <w:color w:val="000000"/>
                      <w:sz w:val="16"/>
                      <w:szCs w:val="16"/>
                      <w:lang w:eastAsia="pl-PL"/>
                    </w:rPr>
                    <w:t>nternet i inne, a od 2027 r. koszt bezpłatnych ulotek dla pracodawców</w:t>
                  </w:r>
                </w:p>
              </w:tc>
              <w:tc>
                <w:tcPr>
                  <w:tcW w:w="380" w:type="dxa"/>
                  <w:tcBorders>
                    <w:top w:val="nil"/>
                    <w:left w:val="nil"/>
                    <w:bottom w:val="single" w:sz="4" w:space="0" w:color="auto"/>
                    <w:right w:val="single" w:sz="4" w:space="0" w:color="auto"/>
                  </w:tcBorders>
                  <w:shd w:val="clear" w:color="auto" w:fill="auto"/>
                  <w:noWrap/>
                  <w:vAlign w:val="center"/>
                  <w:hideMark/>
                </w:tcPr>
                <w:p w14:paraId="40F83127"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24</w:t>
                  </w:r>
                </w:p>
              </w:tc>
              <w:tc>
                <w:tcPr>
                  <w:tcW w:w="1480" w:type="dxa"/>
                  <w:tcBorders>
                    <w:top w:val="nil"/>
                    <w:left w:val="nil"/>
                    <w:bottom w:val="single" w:sz="4" w:space="0" w:color="auto"/>
                    <w:right w:val="single" w:sz="4" w:space="0" w:color="auto"/>
                  </w:tcBorders>
                  <w:shd w:val="clear" w:color="auto" w:fill="auto"/>
                  <w:noWrap/>
                  <w:vAlign w:val="center"/>
                  <w:hideMark/>
                </w:tcPr>
                <w:p w14:paraId="0C8285E7"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3 592,9</w:t>
                  </w:r>
                </w:p>
              </w:tc>
              <w:tc>
                <w:tcPr>
                  <w:tcW w:w="1480" w:type="dxa"/>
                  <w:tcBorders>
                    <w:top w:val="nil"/>
                    <w:left w:val="nil"/>
                    <w:bottom w:val="single" w:sz="4" w:space="0" w:color="auto"/>
                    <w:right w:val="single" w:sz="4" w:space="0" w:color="auto"/>
                  </w:tcBorders>
                  <w:shd w:val="clear" w:color="auto" w:fill="auto"/>
                  <w:noWrap/>
                  <w:vAlign w:val="center"/>
                  <w:hideMark/>
                </w:tcPr>
                <w:p w14:paraId="0657B581"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14,0</w:t>
                  </w:r>
                </w:p>
              </w:tc>
              <w:tc>
                <w:tcPr>
                  <w:tcW w:w="1486" w:type="dxa"/>
                  <w:tcBorders>
                    <w:top w:val="nil"/>
                    <w:left w:val="nil"/>
                    <w:bottom w:val="single" w:sz="4" w:space="0" w:color="auto"/>
                    <w:right w:val="single" w:sz="4" w:space="0" w:color="auto"/>
                  </w:tcBorders>
                  <w:shd w:val="clear" w:color="auto" w:fill="auto"/>
                  <w:noWrap/>
                  <w:vAlign w:val="center"/>
                  <w:hideMark/>
                </w:tcPr>
                <w:p w14:paraId="6DDACD62" w14:textId="77777777" w:rsidR="004A730E" w:rsidRPr="005359E4" w:rsidRDefault="004A730E" w:rsidP="004A730E">
                  <w:pPr>
                    <w:spacing w:line="240" w:lineRule="auto"/>
                    <w:jc w:val="right"/>
                    <w:rPr>
                      <w:rFonts w:eastAsia="Times New Roman" w:cs="Calibri"/>
                      <w:color w:val="000000"/>
                      <w:sz w:val="16"/>
                      <w:szCs w:val="16"/>
                      <w:lang w:eastAsia="pl-PL"/>
                    </w:rPr>
                  </w:pPr>
                  <w:r w:rsidRPr="005359E4">
                    <w:rPr>
                      <w:rFonts w:eastAsia="Times New Roman" w:cs="Calibri"/>
                      <w:color w:val="000000"/>
                      <w:sz w:val="16"/>
                      <w:szCs w:val="16"/>
                      <w:lang w:eastAsia="pl-PL"/>
                    </w:rPr>
                    <w:t>15,9</w:t>
                  </w:r>
                </w:p>
              </w:tc>
            </w:tr>
            <w:tr w:rsidR="004A730E" w:rsidRPr="005359E4" w14:paraId="1FEEC5A1" w14:textId="77777777" w:rsidTr="002D2BB5">
              <w:trPr>
                <w:trHeight w:val="36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0DCF3570"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Węzeł GOVNET - zakup serwera </w:t>
                  </w:r>
                  <w:proofErr w:type="spellStart"/>
                  <w:r w:rsidRPr="005359E4">
                    <w:rPr>
                      <w:rFonts w:eastAsia="Times New Roman" w:cs="Calibri"/>
                      <w:color w:val="000000"/>
                      <w:sz w:val="16"/>
                      <w:szCs w:val="16"/>
                      <w:lang w:eastAsia="pl-PL"/>
                    </w:rPr>
                    <w:t>proxy</w:t>
                  </w:r>
                  <w:proofErr w:type="spellEnd"/>
                  <w:r w:rsidRPr="005359E4">
                    <w:rPr>
                      <w:rFonts w:eastAsia="Times New Roman" w:cs="Calibri"/>
                      <w:color w:val="000000"/>
                      <w:sz w:val="16"/>
                      <w:szCs w:val="16"/>
                      <w:lang w:eastAsia="pl-PL"/>
                    </w:rPr>
                    <w:t xml:space="preserve"> </w:t>
                  </w:r>
                </w:p>
              </w:tc>
              <w:tc>
                <w:tcPr>
                  <w:tcW w:w="380" w:type="dxa"/>
                  <w:tcBorders>
                    <w:top w:val="nil"/>
                    <w:left w:val="nil"/>
                    <w:bottom w:val="single" w:sz="4" w:space="0" w:color="auto"/>
                    <w:right w:val="single" w:sz="4" w:space="0" w:color="auto"/>
                  </w:tcBorders>
                  <w:shd w:val="clear" w:color="auto" w:fill="auto"/>
                  <w:noWrap/>
                  <w:vAlign w:val="center"/>
                  <w:hideMark/>
                </w:tcPr>
                <w:p w14:paraId="6141D2D1"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30</w:t>
                  </w:r>
                </w:p>
              </w:tc>
              <w:tc>
                <w:tcPr>
                  <w:tcW w:w="1480" w:type="dxa"/>
                  <w:tcBorders>
                    <w:top w:val="nil"/>
                    <w:left w:val="nil"/>
                    <w:bottom w:val="single" w:sz="4" w:space="0" w:color="auto"/>
                    <w:right w:val="single" w:sz="4" w:space="0" w:color="auto"/>
                  </w:tcBorders>
                  <w:shd w:val="clear" w:color="auto" w:fill="auto"/>
                  <w:noWrap/>
                  <w:vAlign w:val="center"/>
                  <w:hideMark/>
                </w:tcPr>
                <w:p w14:paraId="3541808E"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200,0</w:t>
                  </w:r>
                </w:p>
              </w:tc>
              <w:tc>
                <w:tcPr>
                  <w:tcW w:w="1480" w:type="dxa"/>
                  <w:tcBorders>
                    <w:top w:val="nil"/>
                    <w:left w:val="nil"/>
                    <w:bottom w:val="single" w:sz="4" w:space="0" w:color="auto"/>
                    <w:right w:val="single" w:sz="4" w:space="0" w:color="auto"/>
                  </w:tcBorders>
                  <w:shd w:val="clear" w:color="auto" w:fill="auto"/>
                  <w:noWrap/>
                  <w:vAlign w:val="center"/>
                  <w:hideMark/>
                </w:tcPr>
                <w:p w14:paraId="2CED9F41"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0,0</w:t>
                  </w:r>
                </w:p>
              </w:tc>
              <w:tc>
                <w:tcPr>
                  <w:tcW w:w="1486" w:type="dxa"/>
                  <w:tcBorders>
                    <w:top w:val="nil"/>
                    <w:left w:val="nil"/>
                    <w:bottom w:val="single" w:sz="4" w:space="0" w:color="auto"/>
                    <w:right w:val="single" w:sz="4" w:space="0" w:color="auto"/>
                  </w:tcBorders>
                  <w:shd w:val="clear" w:color="auto" w:fill="auto"/>
                  <w:noWrap/>
                  <w:vAlign w:val="center"/>
                  <w:hideMark/>
                </w:tcPr>
                <w:p w14:paraId="33034805"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0,0</w:t>
                  </w:r>
                </w:p>
              </w:tc>
            </w:tr>
            <w:tr w:rsidR="004A730E" w:rsidRPr="005359E4" w14:paraId="3F1039D7" w14:textId="77777777" w:rsidTr="002D2BB5">
              <w:trPr>
                <w:trHeight w:val="115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262074DA"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Węzeł GOVNET - Zakup dedykowanych komputerów dla wszystkich jednostek PIP przeznaczone do podłączenia bazy  PESEL i bazy ZUS i KAS - w roku 2026 i za 5 lat indeksowana cena</w:t>
                  </w:r>
                </w:p>
              </w:tc>
              <w:tc>
                <w:tcPr>
                  <w:tcW w:w="380" w:type="dxa"/>
                  <w:tcBorders>
                    <w:top w:val="nil"/>
                    <w:left w:val="nil"/>
                    <w:bottom w:val="single" w:sz="4" w:space="0" w:color="auto"/>
                    <w:right w:val="single" w:sz="4" w:space="0" w:color="auto"/>
                  </w:tcBorders>
                  <w:shd w:val="clear" w:color="auto" w:fill="auto"/>
                  <w:noWrap/>
                  <w:vAlign w:val="center"/>
                  <w:hideMark/>
                </w:tcPr>
                <w:p w14:paraId="462F8DFC"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31</w:t>
                  </w:r>
                </w:p>
              </w:tc>
              <w:tc>
                <w:tcPr>
                  <w:tcW w:w="1480" w:type="dxa"/>
                  <w:tcBorders>
                    <w:top w:val="nil"/>
                    <w:left w:val="nil"/>
                    <w:bottom w:val="single" w:sz="4" w:space="0" w:color="auto"/>
                    <w:right w:val="single" w:sz="4" w:space="0" w:color="auto"/>
                  </w:tcBorders>
                  <w:shd w:val="clear" w:color="auto" w:fill="auto"/>
                  <w:noWrap/>
                  <w:vAlign w:val="center"/>
                  <w:hideMark/>
                </w:tcPr>
                <w:p w14:paraId="2966DEA1"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192,0</w:t>
                  </w:r>
                </w:p>
              </w:tc>
              <w:tc>
                <w:tcPr>
                  <w:tcW w:w="1480" w:type="dxa"/>
                  <w:tcBorders>
                    <w:top w:val="nil"/>
                    <w:left w:val="nil"/>
                    <w:bottom w:val="single" w:sz="4" w:space="0" w:color="auto"/>
                    <w:right w:val="single" w:sz="4" w:space="0" w:color="auto"/>
                  </w:tcBorders>
                  <w:shd w:val="clear" w:color="auto" w:fill="auto"/>
                  <w:noWrap/>
                  <w:vAlign w:val="center"/>
                  <w:hideMark/>
                </w:tcPr>
                <w:p w14:paraId="6A779769"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0,0</w:t>
                  </w:r>
                </w:p>
              </w:tc>
              <w:tc>
                <w:tcPr>
                  <w:tcW w:w="1486" w:type="dxa"/>
                  <w:tcBorders>
                    <w:top w:val="nil"/>
                    <w:left w:val="nil"/>
                    <w:bottom w:val="single" w:sz="4" w:space="0" w:color="auto"/>
                    <w:right w:val="single" w:sz="4" w:space="0" w:color="auto"/>
                  </w:tcBorders>
                  <w:shd w:val="clear" w:color="auto" w:fill="auto"/>
                  <w:noWrap/>
                  <w:vAlign w:val="center"/>
                  <w:hideMark/>
                </w:tcPr>
                <w:p w14:paraId="08F87795"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233,3</w:t>
                  </w:r>
                </w:p>
              </w:tc>
            </w:tr>
            <w:tr w:rsidR="004A730E" w:rsidRPr="005359E4" w14:paraId="6898670D" w14:textId="77777777" w:rsidTr="002D2BB5">
              <w:trPr>
                <w:trHeight w:val="39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6C87B51C"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Dedykowane złącze na potrzeby węzła  GOVNET </w:t>
                  </w:r>
                </w:p>
              </w:tc>
              <w:tc>
                <w:tcPr>
                  <w:tcW w:w="380" w:type="dxa"/>
                  <w:tcBorders>
                    <w:top w:val="nil"/>
                    <w:left w:val="nil"/>
                    <w:bottom w:val="single" w:sz="4" w:space="0" w:color="auto"/>
                    <w:right w:val="single" w:sz="4" w:space="0" w:color="auto"/>
                  </w:tcBorders>
                  <w:shd w:val="clear" w:color="auto" w:fill="auto"/>
                  <w:noWrap/>
                  <w:vAlign w:val="center"/>
                  <w:hideMark/>
                </w:tcPr>
                <w:p w14:paraId="2D3BE25E"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32</w:t>
                  </w:r>
                </w:p>
              </w:tc>
              <w:tc>
                <w:tcPr>
                  <w:tcW w:w="1480" w:type="dxa"/>
                  <w:tcBorders>
                    <w:top w:val="nil"/>
                    <w:left w:val="nil"/>
                    <w:bottom w:val="single" w:sz="4" w:space="0" w:color="auto"/>
                    <w:right w:val="single" w:sz="4" w:space="0" w:color="auto"/>
                  </w:tcBorders>
                  <w:shd w:val="clear" w:color="auto" w:fill="auto"/>
                  <w:noWrap/>
                  <w:vAlign w:val="center"/>
                  <w:hideMark/>
                </w:tcPr>
                <w:p w14:paraId="6D67F8E7"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10,3</w:t>
                  </w:r>
                </w:p>
              </w:tc>
              <w:tc>
                <w:tcPr>
                  <w:tcW w:w="1480" w:type="dxa"/>
                  <w:tcBorders>
                    <w:top w:val="nil"/>
                    <w:left w:val="nil"/>
                    <w:bottom w:val="single" w:sz="4" w:space="0" w:color="auto"/>
                    <w:right w:val="single" w:sz="4" w:space="0" w:color="auto"/>
                  </w:tcBorders>
                  <w:shd w:val="clear" w:color="auto" w:fill="auto"/>
                  <w:noWrap/>
                  <w:vAlign w:val="center"/>
                  <w:hideMark/>
                </w:tcPr>
                <w:p w14:paraId="48C49E11"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10,6</w:t>
                  </w:r>
                </w:p>
              </w:tc>
              <w:tc>
                <w:tcPr>
                  <w:tcW w:w="1486" w:type="dxa"/>
                  <w:tcBorders>
                    <w:top w:val="nil"/>
                    <w:left w:val="nil"/>
                    <w:bottom w:val="single" w:sz="4" w:space="0" w:color="auto"/>
                    <w:right w:val="single" w:sz="4" w:space="0" w:color="auto"/>
                  </w:tcBorders>
                  <w:shd w:val="clear" w:color="auto" w:fill="auto"/>
                  <w:noWrap/>
                  <w:vAlign w:val="center"/>
                  <w:hideMark/>
                </w:tcPr>
                <w:p w14:paraId="39F0DE99"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12,1</w:t>
                  </w:r>
                </w:p>
              </w:tc>
            </w:tr>
            <w:tr w:rsidR="004A730E" w:rsidRPr="005359E4" w14:paraId="46D5AAAA" w14:textId="77777777" w:rsidTr="002D2BB5">
              <w:trPr>
                <w:trHeight w:val="345"/>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39B644E6"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 xml:space="preserve">Węzeł GOVNET - zakup rutera </w:t>
                  </w:r>
                  <w:proofErr w:type="spellStart"/>
                  <w:r w:rsidRPr="005359E4">
                    <w:rPr>
                      <w:rFonts w:eastAsia="Times New Roman" w:cs="Calibri"/>
                      <w:color w:val="000000"/>
                      <w:sz w:val="16"/>
                      <w:szCs w:val="16"/>
                      <w:lang w:eastAsia="pl-PL"/>
                    </w:rPr>
                    <w:t>Juniper</w:t>
                  </w:r>
                  <w:proofErr w:type="spellEnd"/>
                  <w:r w:rsidRPr="005359E4">
                    <w:rPr>
                      <w:rFonts w:eastAsia="Times New Roman" w:cs="Calibri"/>
                      <w:color w:val="000000"/>
                      <w:sz w:val="16"/>
                      <w:szCs w:val="16"/>
                      <w:lang w:eastAsia="pl-PL"/>
                    </w:rPr>
                    <w:t xml:space="preserve"> </w:t>
                  </w:r>
                </w:p>
              </w:tc>
              <w:tc>
                <w:tcPr>
                  <w:tcW w:w="380" w:type="dxa"/>
                  <w:tcBorders>
                    <w:top w:val="nil"/>
                    <w:left w:val="nil"/>
                    <w:bottom w:val="single" w:sz="4" w:space="0" w:color="auto"/>
                    <w:right w:val="single" w:sz="4" w:space="0" w:color="auto"/>
                  </w:tcBorders>
                  <w:shd w:val="clear" w:color="auto" w:fill="auto"/>
                  <w:noWrap/>
                  <w:vAlign w:val="center"/>
                  <w:hideMark/>
                </w:tcPr>
                <w:p w14:paraId="207E09F7"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33</w:t>
                  </w:r>
                </w:p>
              </w:tc>
              <w:tc>
                <w:tcPr>
                  <w:tcW w:w="1480" w:type="dxa"/>
                  <w:tcBorders>
                    <w:top w:val="nil"/>
                    <w:left w:val="nil"/>
                    <w:bottom w:val="single" w:sz="4" w:space="0" w:color="auto"/>
                    <w:right w:val="single" w:sz="4" w:space="0" w:color="auto"/>
                  </w:tcBorders>
                  <w:shd w:val="clear" w:color="auto" w:fill="auto"/>
                  <w:noWrap/>
                  <w:vAlign w:val="center"/>
                  <w:hideMark/>
                </w:tcPr>
                <w:p w14:paraId="1E511D7A"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80,0</w:t>
                  </w:r>
                </w:p>
              </w:tc>
              <w:tc>
                <w:tcPr>
                  <w:tcW w:w="1480" w:type="dxa"/>
                  <w:tcBorders>
                    <w:top w:val="nil"/>
                    <w:left w:val="nil"/>
                    <w:bottom w:val="single" w:sz="4" w:space="0" w:color="auto"/>
                    <w:right w:val="single" w:sz="4" w:space="0" w:color="auto"/>
                  </w:tcBorders>
                  <w:shd w:val="clear" w:color="auto" w:fill="auto"/>
                  <w:noWrap/>
                  <w:vAlign w:val="center"/>
                  <w:hideMark/>
                </w:tcPr>
                <w:p w14:paraId="28E49582"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0,0</w:t>
                  </w:r>
                </w:p>
              </w:tc>
              <w:tc>
                <w:tcPr>
                  <w:tcW w:w="1486" w:type="dxa"/>
                  <w:tcBorders>
                    <w:top w:val="nil"/>
                    <w:left w:val="nil"/>
                    <w:bottom w:val="single" w:sz="4" w:space="0" w:color="auto"/>
                    <w:right w:val="single" w:sz="4" w:space="0" w:color="auto"/>
                  </w:tcBorders>
                  <w:shd w:val="clear" w:color="auto" w:fill="auto"/>
                  <w:noWrap/>
                  <w:vAlign w:val="center"/>
                  <w:hideMark/>
                </w:tcPr>
                <w:p w14:paraId="64485AF1"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0,0</w:t>
                  </w:r>
                </w:p>
              </w:tc>
            </w:tr>
            <w:tr w:rsidR="004A730E" w:rsidRPr="005359E4" w14:paraId="0DA695A4" w14:textId="77777777" w:rsidTr="002D2BB5">
              <w:trPr>
                <w:trHeight w:val="183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0E0110CE" w14:textId="77777777" w:rsidR="004A730E" w:rsidRPr="005359E4" w:rsidRDefault="004A730E" w:rsidP="004A730E">
                  <w:pPr>
                    <w:spacing w:line="240" w:lineRule="auto"/>
                    <w:jc w:val="center"/>
                    <w:rPr>
                      <w:rFonts w:eastAsia="Times New Roman" w:cs="Calibri"/>
                      <w:color w:val="000000"/>
                      <w:sz w:val="16"/>
                      <w:szCs w:val="16"/>
                      <w:lang w:eastAsia="pl-PL"/>
                    </w:rPr>
                  </w:pPr>
                  <w:r w:rsidRPr="005359E4">
                    <w:rPr>
                      <w:rFonts w:eastAsia="Times New Roman" w:cs="Calibri"/>
                      <w:color w:val="000000"/>
                      <w:sz w:val="16"/>
                      <w:szCs w:val="16"/>
                      <w:lang w:eastAsia="pl-PL"/>
                    </w:rPr>
                    <w:t>nowa aplikacja PIP, z jednolitym interfejsem użytkownika, integrująca wszystkie systemy i rejestry użytkowane w PIP,  których prowadzenie PIP jest zobowiązana zgodnie z przepisami oraz strategią cyfryzacji Państwa Polskiego. Aplikacja użytkowana przez wszystkich pracowników PIP, głównie w wersji mobilnej na laptopach inspektorów pracy</w:t>
                  </w:r>
                </w:p>
              </w:tc>
              <w:tc>
                <w:tcPr>
                  <w:tcW w:w="380" w:type="dxa"/>
                  <w:tcBorders>
                    <w:top w:val="nil"/>
                    <w:left w:val="nil"/>
                    <w:bottom w:val="single" w:sz="4" w:space="0" w:color="auto"/>
                    <w:right w:val="single" w:sz="4" w:space="0" w:color="auto"/>
                  </w:tcBorders>
                  <w:shd w:val="clear" w:color="auto" w:fill="auto"/>
                  <w:noWrap/>
                  <w:vAlign w:val="center"/>
                  <w:hideMark/>
                </w:tcPr>
                <w:p w14:paraId="59EE6888" w14:textId="77777777" w:rsidR="004A730E" w:rsidRPr="005359E4" w:rsidRDefault="004A730E" w:rsidP="004A730E">
                  <w:pPr>
                    <w:spacing w:line="240" w:lineRule="auto"/>
                    <w:jc w:val="right"/>
                    <w:rPr>
                      <w:rFonts w:eastAsia="Times New Roman" w:cs="Calibri"/>
                      <w:color w:val="0070C0"/>
                      <w:sz w:val="16"/>
                      <w:szCs w:val="16"/>
                      <w:lang w:eastAsia="pl-PL"/>
                    </w:rPr>
                  </w:pPr>
                  <w:r w:rsidRPr="005359E4">
                    <w:rPr>
                      <w:rFonts w:eastAsia="Times New Roman" w:cs="Calibri"/>
                      <w:color w:val="0070C0"/>
                      <w:sz w:val="16"/>
                      <w:szCs w:val="16"/>
                      <w:lang w:eastAsia="pl-PL"/>
                    </w:rPr>
                    <w:t>34</w:t>
                  </w:r>
                </w:p>
              </w:tc>
              <w:tc>
                <w:tcPr>
                  <w:tcW w:w="1480" w:type="dxa"/>
                  <w:tcBorders>
                    <w:top w:val="nil"/>
                    <w:left w:val="nil"/>
                    <w:bottom w:val="single" w:sz="4" w:space="0" w:color="auto"/>
                    <w:right w:val="single" w:sz="4" w:space="0" w:color="auto"/>
                  </w:tcBorders>
                  <w:shd w:val="clear" w:color="auto" w:fill="auto"/>
                  <w:noWrap/>
                  <w:vAlign w:val="center"/>
                  <w:hideMark/>
                </w:tcPr>
                <w:p w14:paraId="2A2CFE00"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0,0</w:t>
                  </w:r>
                </w:p>
              </w:tc>
              <w:tc>
                <w:tcPr>
                  <w:tcW w:w="1480" w:type="dxa"/>
                  <w:tcBorders>
                    <w:top w:val="nil"/>
                    <w:left w:val="nil"/>
                    <w:bottom w:val="single" w:sz="4" w:space="0" w:color="auto"/>
                    <w:right w:val="single" w:sz="4" w:space="0" w:color="auto"/>
                  </w:tcBorders>
                  <w:shd w:val="clear" w:color="auto" w:fill="auto"/>
                  <w:noWrap/>
                  <w:vAlign w:val="center"/>
                  <w:hideMark/>
                </w:tcPr>
                <w:p w14:paraId="1B19229D"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800,0</w:t>
                  </w:r>
                </w:p>
              </w:tc>
              <w:tc>
                <w:tcPr>
                  <w:tcW w:w="1486" w:type="dxa"/>
                  <w:tcBorders>
                    <w:top w:val="nil"/>
                    <w:left w:val="nil"/>
                    <w:bottom w:val="single" w:sz="4" w:space="0" w:color="auto"/>
                    <w:right w:val="single" w:sz="4" w:space="0" w:color="auto"/>
                  </w:tcBorders>
                  <w:shd w:val="clear" w:color="auto" w:fill="auto"/>
                  <w:noWrap/>
                  <w:vAlign w:val="center"/>
                  <w:hideMark/>
                </w:tcPr>
                <w:p w14:paraId="2E51A7FE" w14:textId="77777777" w:rsidR="004A730E" w:rsidRPr="005359E4" w:rsidRDefault="004A730E" w:rsidP="004A730E">
                  <w:pPr>
                    <w:spacing w:line="240" w:lineRule="auto"/>
                    <w:jc w:val="right"/>
                    <w:rPr>
                      <w:rFonts w:eastAsia="Times New Roman" w:cs="Calibri"/>
                      <w:sz w:val="16"/>
                      <w:szCs w:val="16"/>
                      <w:lang w:eastAsia="pl-PL"/>
                    </w:rPr>
                  </w:pPr>
                  <w:r w:rsidRPr="005359E4">
                    <w:rPr>
                      <w:rFonts w:eastAsia="Times New Roman" w:cs="Calibri"/>
                      <w:sz w:val="16"/>
                      <w:szCs w:val="16"/>
                      <w:lang w:eastAsia="pl-PL"/>
                    </w:rPr>
                    <w:t>3 600,0</w:t>
                  </w:r>
                </w:p>
              </w:tc>
            </w:tr>
            <w:tr w:rsidR="004A730E" w:rsidRPr="005359E4" w14:paraId="4BE16929" w14:textId="77777777" w:rsidTr="002D2BB5">
              <w:trPr>
                <w:trHeight w:val="195"/>
              </w:trPr>
              <w:tc>
                <w:tcPr>
                  <w:tcW w:w="3480" w:type="dxa"/>
                  <w:tcBorders>
                    <w:top w:val="nil"/>
                    <w:left w:val="nil"/>
                    <w:bottom w:val="nil"/>
                    <w:right w:val="nil"/>
                  </w:tcBorders>
                  <w:shd w:val="clear" w:color="auto" w:fill="auto"/>
                  <w:vAlign w:val="center"/>
                  <w:hideMark/>
                </w:tcPr>
                <w:p w14:paraId="4AC76A4D" w14:textId="77777777" w:rsidR="004A730E" w:rsidRPr="005359E4" w:rsidRDefault="004A730E" w:rsidP="004A730E">
                  <w:pPr>
                    <w:spacing w:line="240" w:lineRule="auto"/>
                    <w:jc w:val="right"/>
                    <w:rPr>
                      <w:rFonts w:eastAsia="Times New Roman" w:cs="Calibri"/>
                      <w:sz w:val="16"/>
                      <w:szCs w:val="16"/>
                      <w:lang w:eastAsia="pl-PL"/>
                    </w:rPr>
                  </w:pPr>
                </w:p>
              </w:tc>
              <w:tc>
                <w:tcPr>
                  <w:tcW w:w="380" w:type="dxa"/>
                  <w:tcBorders>
                    <w:top w:val="nil"/>
                    <w:left w:val="nil"/>
                    <w:bottom w:val="nil"/>
                    <w:right w:val="nil"/>
                  </w:tcBorders>
                  <w:shd w:val="clear" w:color="auto" w:fill="auto"/>
                  <w:noWrap/>
                  <w:vAlign w:val="center"/>
                  <w:hideMark/>
                </w:tcPr>
                <w:p w14:paraId="5F45EEE0" w14:textId="77777777" w:rsidR="004A730E" w:rsidRPr="005359E4" w:rsidRDefault="004A730E" w:rsidP="004A730E">
                  <w:pPr>
                    <w:spacing w:line="240" w:lineRule="auto"/>
                    <w:jc w:val="center"/>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18E9FE97"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0" w:type="dxa"/>
                  <w:tcBorders>
                    <w:top w:val="nil"/>
                    <w:left w:val="nil"/>
                    <w:bottom w:val="nil"/>
                    <w:right w:val="nil"/>
                  </w:tcBorders>
                  <w:shd w:val="clear" w:color="auto" w:fill="auto"/>
                  <w:noWrap/>
                  <w:vAlign w:val="center"/>
                  <w:hideMark/>
                </w:tcPr>
                <w:p w14:paraId="63D899F4"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c>
                <w:tcPr>
                  <w:tcW w:w="1486" w:type="dxa"/>
                  <w:tcBorders>
                    <w:top w:val="nil"/>
                    <w:left w:val="nil"/>
                    <w:bottom w:val="nil"/>
                    <w:right w:val="nil"/>
                  </w:tcBorders>
                  <w:shd w:val="clear" w:color="auto" w:fill="auto"/>
                  <w:noWrap/>
                  <w:vAlign w:val="center"/>
                  <w:hideMark/>
                </w:tcPr>
                <w:p w14:paraId="07972133" w14:textId="77777777" w:rsidR="004A730E" w:rsidRPr="005359E4" w:rsidRDefault="004A730E" w:rsidP="004A730E">
                  <w:pPr>
                    <w:spacing w:line="240" w:lineRule="auto"/>
                    <w:jc w:val="right"/>
                    <w:rPr>
                      <w:rFonts w:ascii="Times New Roman" w:eastAsia="Times New Roman" w:hAnsi="Times New Roman"/>
                      <w:sz w:val="20"/>
                      <w:szCs w:val="20"/>
                      <w:lang w:eastAsia="pl-PL"/>
                    </w:rPr>
                  </w:pPr>
                </w:p>
              </w:tc>
            </w:tr>
            <w:tr w:rsidR="002622DC" w:rsidRPr="005359E4" w14:paraId="74380EF7" w14:textId="77777777" w:rsidTr="002D2BB5">
              <w:trPr>
                <w:trHeight w:val="675"/>
              </w:trPr>
              <w:tc>
                <w:tcPr>
                  <w:tcW w:w="3480" w:type="dxa"/>
                  <w:tcBorders>
                    <w:top w:val="nil"/>
                    <w:left w:val="nil"/>
                    <w:bottom w:val="nil"/>
                    <w:right w:val="nil"/>
                  </w:tcBorders>
                  <w:shd w:val="clear" w:color="000000" w:fill="31869B"/>
                  <w:vAlign w:val="center"/>
                  <w:hideMark/>
                </w:tcPr>
                <w:p w14:paraId="218C1640" w14:textId="77777777" w:rsidR="002622DC" w:rsidRPr="005359E4" w:rsidRDefault="002622DC" w:rsidP="002622DC">
                  <w:pPr>
                    <w:spacing w:line="240" w:lineRule="auto"/>
                    <w:jc w:val="center"/>
                    <w:rPr>
                      <w:rFonts w:eastAsia="Times New Roman" w:cs="Calibri"/>
                      <w:b/>
                      <w:bCs/>
                      <w:color w:val="FFFFFF"/>
                      <w:sz w:val="16"/>
                      <w:szCs w:val="16"/>
                      <w:lang w:eastAsia="pl-PL"/>
                    </w:rPr>
                  </w:pPr>
                  <w:r w:rsidRPr="005359E4">
                    <w:rPr>
                      <w:rFonts w:eastAsia="Times New Roman" w:cs="Calibri"/>
                      <w:b/>
                      <w:bCs/>
                      <w:color w:val="FFFFFF"/>
                      <w:sz w:val="16"/>
                      <w:szCs w:val="16"/>
                      <w:lang w:eastAsia="pl-PL"/>
                    </w:rPr>
                    <w:t>Koszty osobowe i koszty stanowiska na wszystkie etaty</w:t>
                  </w:r>
                  <w:r w:rsidRPr="005359E4">
                    <w:rPr>
                      <w:rFonts w:eastAsia="Times New Roman" w:cs="Calibri"/>
                      <w:b/>
                      <w:bCs/>
                      <w:color w:val="FFFFFF"/>
                      <w:sz w:val="16"/>
                      <w:szCs w:val="16"/>
                      <w:lang w:eastAsia="pl-PL"/>
                    </w:rPr>
                    <w:br/>
                    <w:t xml:space="preserve"> </w:t>
                  </w:r>
                  <w:r w:rsidRPr="005359E4">
                    <w:rPr>
                      <w:rFonts w:eastAsia="Times New Roman" w:cs="Calibri"/>
                      <w:color w:val="FFFFFF"/>
                      <w:sz w:val="16"/>
                      <w:szCs w:val="16"/>
                      <w:lang w:eastAsia="pl-PL"/>
                    </w:rPr>
                    <w:t>(poz.13+poz.21+poz. 22)</w:t>
                  </w:r>
                </w:p>
              </w:tc>
              <w:tc>
                <w:tcPr>
                  <w:tcW w:w="380" w:type="dxa"/>
                  <w:tcBorders>
                    <w:top w:val="nil"/>
                    <w:left w:val="nil"/>
                    <w:bottom w:val="nil"/>
                    <w:right w:val="nil"/>
                  </w:tcBorders>
                  <w:shd w:val="clear" w:color="000000" w:fill="31869B"/>
                  <w:noWrap/>
                  <w:vAlign w:val="center"/>
                  <w:hideMark/>
                </w:tcPr>
                <w:p w14:paraId="163E4C40" w14:textId="77777777" w:rsidR="002622DC" w:rsidRPr="005359E4" w:rsidRDefault="002622DC" w:rsidP="002622DC">
                  <w:pPr>
                    <w:spacing w:line="240" w:lineRule="auto"/>
                    <w:jc w:val="right"/>
                    <w:rPr>
                      <w:rFonts w:eastAsia="Times New Roman" w:cs="Calibri"/>
                      <w:b/>
                      <w:bCs/>
                      <w:color w:val="FFFFFF"/>
                      <w:sz w:val="16"/>
                      <w:szCs w:val="16"/>
                      <w:lang w:eastAsia="pl-PL"/>
                    </w:rPr>
                  </w:pPr>
                  <w:r w:rsidRPr="005359E4">
                    <w:rPr>
                      <w:rFonts w:eastAsia="Times New Roman" w:cs="Calibri"/>
                      <w:b/>
                      <w:bCs/>
                      <w:color w:val="FFFFFF"/>
                      <w:sz w:val="16"/>
                      <w:szCs w:val="16"/>
                      <w:lang w:eastAsia="pl-PL"/>
                    </w:rPr>
                    <w:t>35</w:t>
                  </w:r>
                </w:p>
              </w:tc>
              <w:tc>
                <w:tcPr>
                  <w:tcW w:w="1480" w:type="dxa"/>
                  <w:tcBorders>
                    <w:top w:val="nil"/>
                    <w:left w:val="nil"/>
                    <w:bottom w:val="nil"/>
                    <w:right w:val="nil"/>
                  </w:tcBorders>
                  <w:shd w:val="clear" w:color="000000" w:fill="31869B"/>
                  <w:vAlign w:val="center"/>
                  <w:hideMark/>
                </w:tcPr>
                <w:p w14:paraId="6EFFF329" w14:textId="5BACCA1E" w:rsidR="002622DC" w:rsidRPr="005359E4" w:rsidRDefault="002622DC" w:rsidP="002622DC">
                  <w:pPr>
                    <w:spacing w:line="240" w:lineRule="auto"/>
                    <w:jc w:val="right"/>
                    <w:rPr>
                      <w:rFonts w:eastAsia="Times New Roman" w:cs="Calibri"/>
                      <w:b/>
                      <w:bCs/>
                      <w:color w:val="FFFFFF"/>
                      <w:sz w:val="16"/>
                      <w:szCs w:val="16"/>
                      <w:lang w:eastAsia="pl-PL"/>
                    </w:rPr>
                  </w:pPr>
                  <w:r>
                    <w:rPr>
                      <w:rFonts w:eastAsia="Times New Roman" w:cs="Calibri"/>
                      <w:b/>
                      <w:bCs/>
                      <w:color w:val="FFFFFF"/>
                      <w:sz w:val="16"/>
                      <w:szCs w:val="16"/>
                      <w:lang w:eastAsia="pl-PL"/>
                    </w:rPr>
                    <w:t>51 516</w:t>
                  </w:r>
                  <w:r w:rsidRPr="005359E4">
                    <w:rPr>
                      <w:rFonts w:eastAsia="Times New Roman" w:cs="Calibri"/>
                      <w:b/>
                      <w:bCs/>
                      <w:color w:val="FFFFFF"/>
                      <w:sz w:val="16"/>
                      <w:szCs w:val="16"/>
                      <w:lang w:eastAsia="pl-PL"/>
                    </w:rPr>
                    <w:t>,0</w:t>
                  </w:r>
                </w:p>
              </w:tc>
              <w:tc>
                <w:tcPr>
                  <w:tcW w:w="1480" w:type="dxa"/>
                  <w:tcBorders>
                    <w:top w:val="nil"/>
                    <w:left w:val="nil"/>
                    <w:bottom w:val="nil"/>
                    <w:right w:val="nil"/>
                  </w:tcBorders>
                  <w:shd w:val="clear" w:color="000000" w:fill="31869B"/>
                  <w:vAlign w:val="center"/>
                  <w:hideMark/>
                </w:tcPr>
                <w:p w14:paraId="6C2069C6" w14:textId="48E7AD14" w:rsidR="002622DC" w:rsidRPr="005359E4" w:rsidRDefault="002622DC" w:rsidP="002622DC">
                  <w:pPr>
                    <w:spacing w:line="240" w:lineRule="auto"/>
                    <w:jc w:val="right"/>
                    <w:rPr>
                      <w:rFonts w:eastAsia="Times New Roman" w:cs="Calibri"/>
                      <w:b/>
                      <w:bCs/>
                      <w:color w:val="FFFFFF"/>
                      <w:sz w:val="16"/>
                      <w:szCs w:val="16"/>
                      <w:lang w:eastAsia="pl-PL"/>
                    </w:rPr>
                  </w:pPr>
                  <w:r>
                    <w:rPr>
                      <w:rFonts w:eastAsia="Times New Roman" w:cs="Calibri"/>
                      <w:b/>
                      <w:bCs/>
                      <w:color w:val="FFFFFF"/>
                      <w:sz w:val="16"/>
                      <w:szCs w:val="16"/>
                      <w:lang w:eastAsia="pl-PL"/>
                    </w:rPr>
                    <w:t>87 833,9</w:t>
                  </w:r>
                </w:p>
              </w:tc>
              <w:tc>
                <w:tcPr>
                  <w:tcW w:w="1486" w:type="dxa"/>
                  <w:tcBorders>
                    <w:top w:val="nil"/>
                    <w:left w:val="nil"/>
                    <w:bottom w:val="nil"/>
                    <w:right w:val="nil"/>
                  </w:tcBorders>
                  <w:shd w:val="clear" w:color="000000" w:fill="31869B"/>
                  <w:vAlign w:val="center"/>
                  <w:hideMark/>
                </w:tcPr>
                <w:p w14:paraId="3286B0C4" w14:textId="240D79FA" w:rsidR="002622DC" w:rsidRPr="005359E4" w:rsidRDefault="002622DC" w:rsidP="002622DC">
                  <w:pPr>
                    <w:spacing w:line="240" w:lineRule="auto"/>
                    <w:jc w:val="right"/>
                    <w:rPr>
                      <w:rFonts w:eastAsia="Times New Roman" w:cs="Calibri"/>
                      <w:b/>
                      <w:bCs/>
                      <w:color w:val="FFFFFF"/>
                      <w:sz w:val="16"/>
                      <w:szCs w:val="16"/>
                      <w:lang w:eastAsia="pl-PL"/>
                    </w:rPr>
                  </w:pPr>
                  <w:r>
                    <w:rPr>
                      <w:rFonts w:eastAsia="Times New Roman" w:cs="Calibri"/>
                      <w:b/>
                      <w:bCs/>
                      <w:color w:val="FFFFFF"/>
                      <w:sz w:val="16"/>
                      <w:szCs w:val="16"/>
                      <w:lang w:eastAsia="pl-PL"/>
                    </w:rPr>
                    <w:t>98 673,1</w:t>
                  </w:r>
                </w:p>
              </w:tc>
            </w:tr>
          </w:tbl>
          <w:p w14:paraId="7FDEBFC1" w14:textId="1FCA2EF8" w:rsidR="0016064B" w:rsidRDefault="0016064B" w:rsidP="000C0467">
            <w:pPr>
              <w:widowControl w:val="0"/>
              <w:jc w:val="both"/>
              <w:rPr>
                <w:rFonts w:ascii="Times New Roman" w:hAnsi="Times New Roman"/>
                <w:sz w:val="24"/>
                <w:szCs w:val="24"/>
              </w:rPr>
            </w:pPr>
            <w:r>
              <w:rPr>
                <w:rFonts w:ascii="Times New Roman" w:hAnsi="Times New Roman"/>
                <w:sz w:val="24"/>
                <w:szCs w:val="24"/>
              </w:rPr>
              <w:t>4) pracochłonność nowych zadań PIP uzasadniająca wzrost zatrudnienia:</w:t>
            </w:r>
          </w:p>
          <w:p w14:paraId="1CA1CCE1" w14:textId="355B0515" w:rsidR="0016064B" w:rsidRPr="008A2434" w:rsidRDefault="0016064B" w:rsidP="008A2434">
            <w:pPr>
              <w:widowControl w:val="0"/>
              <w:jc w:val="both"/>
              <w:rPr>
                <w:rFonts w:ascii="Times New Roman" w:hAnsi="Times New Roman"/>
                <w:sz w:val="24"/>
                <w:szCs w:val="24"/>
              </w:rPr>
            </w:pPr>
            <w:r w:rsidRPr="008A2434">
              <w:rPr>
                <w:rFonts w:ascii="Times New Roman" w:hAnsi="Times New Roman"/>
                <w:sz w:val="24"/>
                <w:szCs w:val="24"/>
              </w:rPr>
              <w:t xml:space="preserve">Projektowane kompetencje PIP o charakterze władczym do samodzielnego ustalania stosunku pracy spowoduje konieczność opracowania procedur i wytycznych związanych z takim kontrolami. Biorąc pod uwagę wyjątkową rangę tego środka prawnego będą to kontrole dłuższe niż standardowe czynności inspektora pracy, wymagające bardzo dobrej znajomości przepisów, w tym ubezpieczeniowych i skarbowych, analizy sytuacji prawnej i faktycznej oraz warsztatu inspektorskiego. Niejednokrotnie będą to kontrole prowadzone przez minimum </w:t>
            </w:r>
            <w:r w:rsidRPr="008A2434">
              <w:rPr>
                <w:rFonts w:ascii="Times New Roman" w:hAnsi="Times New Roman"/>
                <w:sz w:val="24"/>
                <w:szCs w:val="24"/>
              </w:rPr>
              <w:lastRenderedPageBreak/>
              <w:t xml:space="preserve">dwóch inspektorów pracy, a często przy znacznej liczbie osób świadczących prace na podstawie umów cywilnoprawnych – wieloosobowe. Ważne będzie również sprawne posługiwanie się analityką, wykorzystywanie przez kontrolujących informacji zawartych w bazach danych PIP, ZUS i KAS oraz bieżące posługiwanie się środkami komunikacji elektronicznej w kontakcie z kontrolowanymi podmiotami. </w:t>
            </w:r>
          </w:p>
          <w:p w14:paraId="063D86D8" w14:textId="77777777" w:rsidR="0016064B" w:rsidRPr="008A2434" w:rsidRDefault="0016064B" w:rsidP="008A2434">
            <w:pPr>
              <w:jc w:val="both"/>
              <w:rPr>
                <w:rFonts w:ascii="Times New Roman" w:hAnsi="Times New Roman"/>
                <w:sz w:val="24"/>
                <w:szCs w:val="24"/>
              </w:rPr>
            </w:pPr>
            <w:r w:rsidRPr="008A2434">
              <w:rPr>
                <w:rFonts w:ascii="Times New Roman" w:hAnsi="Times New Roman"/>
                <w:sz w:val="24"/>
                <w:szCs w:val="24"/>
              </w:rPr>
              <w:t xml:space="preserve">Wydanie decyzji przez okręgowego inspektora pracy będzie poprzedzone przygotowaniem dokumentacji przez inspektora pracy przeprowadzającego kontrolę i koniecznością dokonania analizy pod kątem możliwości administracyjnego oddziaływania na wiążący strony stosunek prawny. Uzupełnienie katalogu środków prawnych o nową decyzję może spowodować wzrost liczby </w:t>
            </w:r>
            <w:proofErr w:type="spellStart"/>
            <w:r w:rsidRPr="008A2434">
              <w:rPr>
                <w:rFonts w:ascii="Times New Roman" w:hAnsi="Times New Roman"/>
                <w:sz w:val="24"/>
                <w:szCs w:val="24"/>
              </w:rPr>
              <w:t>odwołań</w:t>
            </w:r>
            <w:proofErr w:type="spellEnd"/>
            <w:r w:rsidRPr="008A2434">
              <w:rPr>
                <w:rFonts w:ascii="Times New Roman" w:hAnsi="Times New Roman"/>
                <w:sz w:val="24"/>
                <w:szCs w:val="24"/>
              </w:rPr>
              <w:t xml:space="preserve"> od decyzji do sądu rejonowego. Z tym wiązać się będzie zwiększenie zaangażowania pracowników w procedury odwoławcze.</w:t>
            </w:r>
          </w:p>
          <w:p w14:paraId="016ABB4E" w14:textId="77777777" w:rsidR="0016064B" w:rsidRPr="008A2434" w:rsidRDefault="0016064B" w:rsidP="008A2434">
            <w:pPr>
              <w:jc w:val="both"/>
              <w:rPr>
                <w:rFonts w:ascii="Times New Roman" w:hAnsi="Times New Roman"/>
                <w:sz w:val="24"/>
                <w:szCs w:val="24"/>
              </w:rPr>
            </w:pPr>
            <w:r w:rsidRPr="008A2434">
              <w:rPr>
                <w:rFonts w:ascii="Times New Roman" w:hAnsi="Times New Roman"/>
                <w:sz w:val="24"/>
                <w:szCs w:val="24"/>
              </w:rPr>
              <w:t>Ponadto nowe zadanie wiązać się będzie z prowadzeniem przez PIP szeroko zakrojonych działań prewencyjnych, w tym przykładowo planowany w okręgowych inspektoratach pracy cykl konferencji poświęcony umowom cywilnoprawnym w kontekście nowych zadań i roli PIP w ochronie pracowników. Zwiększy się zapewne również liczba porad udzielanych przez pracowników PIP (osobistych, pisemnych oraz telefonicznych).</w:t>
            </w:r>
          </w:p>
          <w:p w14:paraId="754174BC" w14:textId="2616FACC" w:rsidR="0016064B" w:rsidRDefault="0016064B" w:rsidP="006F0054">
            <w:pPr>
              <w:rPr>
                <w:rFonts w:ascii="Times New Roman" w:hAnsi="Times New Roman"/>
                <w:sz w:val="24"/>
                <w:szCs w:val="24"/>
              </w:rPr>
            </w:pPr>
            <w:r>
              <w:rPr>
                <w:rFonts w:ascii="Times New Roman" w:hAnsi="Times New Roman"/>
                <w:sz w:val="24"/>
                <w:szCs w:val="24"/>
              </w:rPr>
              <w:t>5) planowane regionalne zróżnicowanie zatrudnienia w PIP:</w:t>
            </w:r>
          </w:p>
          <w:p w14:paraId="764EF94C" w14:textId="58FD61F5" w:rsidR="0016064B" w:rsidRPr="008A2434" w:rsidRDefault="0016064B" w:rsidP="008A2434">
            <w:pPr>
              <w:widowControl w:val="0"/>
              <w:jc w:val="both"/>
              <w:rPr>
                <w:rFonts w:ascii="Times New Roman" w:hAnsi="Times New Roman"/>
                <w:sz w:val="24"/>
                <w:szCs w:val="24"/>
              </w:rPr>
            </w:pPr>
            <w:r w:rsidRPr="008A2434">
              <w:rPr>
                <w:rFonts w:ascii="Times New Roman" w:hAnsi="Times New Roman"/>
                <w:sz w:val="24"/>
                <w:szCs w:val="24"/>
              </w:rPr>
              <w:t xml:space="preserve">Biorąc pod uwagę zróżnicowanie występowanie umów cywilnoprawnych w </w:t>
            </w:r>
            <w:r>
              <w:rPr>
                <w:rFonts w:ascii="Times New Roman" w:hAnsi="Times New Roman"/>
                <w:sz w:val="24"/>
                <w:szCs w:val="24"/>
              </w:rPr>
              <w:t xml:space="preserve">Rzeczypospolitej </w:t>
            </w:r>
            <w:r w:rsidRPr="008A2434">
              <w:rPr>
                <w:rFonts w:ascii="Times New Roman" w:hAnsi="Times New Roman"/>
                <w:sz w:val="24"/>
                <w:szCs w:val="24"/>
              </w:rPr>
              <w:t>Pols</w:t>
            </w:r>
            <w:r>
              <w:rPr>
                <w:rFonts w:ascii="Times New Roman" w:hAnsi="Times New Roman"/>
                <w:sz w:val="24"/>
                <w:szCs w:val="24"/>
              </w:rPr>
              <w:t>kiej</w:t>
            </w:r>
            <w:r w:rsidRPr="008A2434">
              <w:rPr>
                <w:rFonts w:ascii="Times New Roman" w:hAnsi="Times New Roman"/>
                <w:sz w:val="24"/>
                <w:szCs w:val="24"/>
              </w:rPr>
              <w:t>, planowane zatrudnienie w PIP również będzie uwzględniało ten parametr. Największe zatrudnienie planowane jest w O</w:t>
            </w:r>
            <w:r w:rsidR="009608C3">
              <w:rPr>
                <w:rFonts w:ascii="Times New Roman" w:hAnsi="Times New Roman"/>
                <w:sz w:val="24"/>
                <w:szCs w:val="24"/>
              </w:rPr>
              <w:t xml:space="preserve">kręgowym </w:t>
            </w:r>
            <w:r w:rsidRPr="008A2434">
              <w:rPr>
                <w:rFonts w:ascii="Times New Roman" w:hAnsi="Times New Roman"/>
                <w:sz w:val="24"/>
                <w:szCs w:val="24"/>
              </w:rPr>
              <w:t>I</w:t>
            </w:r>
            <w:r w:rsidR="009608C3">
              <w:rPr>
                <w:rFonts w:ascii="Times New Roman" w:hAnsi="Times New Roman"/>
                <w:sz w:val="24"/>
                <w:szCs w:val="24"/>
              </w:rPr>
              <w:t xml:space="preserve">nspektoracie </w:t>
            </w:r>
            <w:r w:rsidRPr="008A2434">
              <w:rPr>
                <w:rFonts w:ascii="Times New Roman" w:hAnsi="Times New Roman"/>
                <w:sz w:val="24"/>
                <w:szCs w:val="24"/>
              </w:rPr>
              <w:t>P</w:t>
            </w:r>
            <w:r w:rsidR="009608C3">
              <w:rPr>
                <w:rFonts w:ascii="Times New Roman" w:hAnsi="Times New Roman"/>
                <w:sz w:val="24"/>
                <w:szCs w:val="24"/>
              </w:rPr>
              <w:t>racy</w:t>
            </w:r>
            <w:r w:rsidRPr="008A2434">
              <w:rPr>
                <w:rFonts w:ascii="Times New Roman" w:hAnsi="Times New Roman"/>
                <w:sz w:val="24"/>
                <w:szCs w:val="24"/>
              </w:rPr>
              <w:t xml:space="preserve"> Warszawa (25% umów cywilnoprawnych), Katowicach (10%) i Wrocławiu, Poznaniu i Krakowie (9%). Najmniejsze w O</w:t>
            </w:r>
            <w:r w:rsidR="009608C3">
              <w:rPr>
                <w:rFonts w:ascii="Times New Roman" w:hAnsi="Times New Roman"/>
                <w:sz w:val="24"/>
                <w:szCs w:val="24"/>
              </w:rPr>
              <w:t xml:space="preserve">kręgowym </w:t>
            </w:r>
            <w:r w:rsidRPr="008A2434">
              <w:rPr>
                <w:rFonts w:ascii="Times New Roman" w:hAnsi="Times New Roman"/>
                <w:sz w:val="24"/>
                <w:szCs w:val="24"/>
              </w:rPr>
              <w:t>I</w:t>
            </w:r>
            <w:r w:rsidR="009608C3">
              <w:rPr>
                <w:rFonts w:ascii="Times New Roman" w:hAnsi="Times New Roman"/>
                <w:sz w:val="24"/>
                <w:szCs w:val="24"/>
              </w:rPr>
              <w:t xml:space="preserve">nspektoracie </w:t>
            </w:r>
            <w:r w:rsidRPr="008A2434">
              <w:rPr>
                <w:rFonts w:ascii="Times New Roman" w:hAnsi="Times New Roman"/>
                <w:sz w:val="24"/>
                <w:szCs w:val="24"/>
              </w:rPr>
              <w:t>P</w:t>
            </w:r>
            <w:r w:rsidR="009608C3">
              <w:rPr>
                <w:rFonts w:ascii="Times New Roman" w:hAnsi="Times New Roman"/>
                <w:sz w:val="24"/>
                <w:szCs w:val="24"/>
              </w:rPr>
              <w:t>racy</w:t>
            </w:r>
            <w:r w:rsidRPr="008A2434">
              <w:rPr>
                <w:rFonts w:ascii="Times New Roman" w:hAnsi="Times New Roman"/>
                <w:sz w:val="24"/>
                <w:szCs w:val="24"/>
              </w:rPr>
              <w:t xml:space="preserve"> Białystok, Kielce, Olsztyn, Opole, Rzeszów i Zielona Góra (1,9%</w:t>
            </w:r>
            <w:r w:rsidR="009608C3">
              <w:rPr>
                <w:rFonts w:ascii="Times New Roman" w:hAnsi="Times New Roman"/>
                <w:sz w:val="24"/>
                <w:szCs w:val="24"/>
              </w:rPr>
              <w:t xml:space="preserve"> –</w:t>
            </w:r>
            <w:r w:rsidRPr="008A2434">
              <w:rPr>
                <w:rFonts w:ascii="Times New Roman" w:hAnsi="Times New Roman"/>
                <w:sz w:val="24"/>
                <w:szCs w:val="24"/>
              </w:rPr>
              <w:t xml:space="preserve">2,4%). Konkretne liczby planowanych </w:t>
            </w:r>
            <w:proofErr w:type="spellStart"/>
            <w:r w:rsidRPr="008A2434">
              <w:rPr>
                <w:rFonts w:ascii="Times New Roman" w:hAnsi="Times New Roman"/>
                <w:sz w:val="24"/>
                <w:szCs w:val="24"/>
              </w:rPr>
              <w:t>zatrudnień</w:t>
            </w:r>
            <w:proofErr w:type="spellEnd"/>
            <w:r w:rsidRPr="008A2434">
              <w:rPr>
                <w:rFonts w:ascii="Times New Roman" w:hAnsi="Times New Roman"/>
                <w:sz w:val="24"/>
                <w:szCs w:val="24"/>
              </w:rPr>
              <w:t xml:space="preserve"> wynikać będą również z aktualnej sytuacji kadrowej poszczególnych okręgowych inspektoratów pracy, w tym naborów, odejść i wyników egzaminów aplikacji inspektorskiej.</w:t>
            </w:r>
          </w:p>
          <w:p w14:paraId="199A1EB8" w14:textId="7A3C0F35" w:rsidR="0016064B" w:rsidRDefault="008A2434" w:rsidP="006F0054">
            <w:pPr>
              <w:rPr>
                <w:rFonts w:ascii="Times New Roman" w:hAnsi="Times New Roman"/>
                <w:sz w:val="24"/>
                <w:szCs w:val="24"/>
              </w:rPr>
            </w:pPr>
            <w:r>
              <w:rPr>
                <w:rFonts w:ascii="Times New Roman" w:hAnsi="Times New Roman"/>
                <w:sz w:val="24"/>
                <w:szCs w:val="24"/>
              </w:rPr>
              <w:t>6</w:t>
            </w:r>
            <w:r w:rsidR="009608C3">
              <w:rPr>
                <w:rFonts w:ascii="Times New Roman" w:hAnsi="Times New Roman"/>
                <w:sz w:val="24"/>
                <w:szCs w:val="24"/>
              </w:rPr>
              <w:t>) obecne i prognozowane wpływy z nakładanych przez PIP grzywien:</w:t>
            </w:r>
          </w:p>
          <w:p w14:paraId="04E24A57" w14:textId="77777777" w:rsidR="009608C3" w:rsidRPr="008A2434" w:rsidRDefault="009608C3" w:rsidP="008A2434">
            <w:pPr>
              <w:widowControl w:val="0"/>
              <w:jc w:val="both"/>
              <w:rPr>
                <w:rFonts w:ascii="Times New Roman" w:hAnsi="Times New Roman"/>
                <w:sz w:val="24"/>
                <w:szCs w:val="24"/>
              </w:rPr>
            </w:pPr>
            <w:r w:rsidRPr="008A2434">
              <w:rPr>
                <w:rFonts w:ascii="Times New Roman" w:hAnsi="Times New Roman"/>
                <w:sz w:val="24"/>
                <w:szCs w:val="24"/>
              </w:rPr>
              <w:t>Kwota grzywien nałożonych przez inspektorów pracy w drodze mandatów karnych ogółem:</w:t>
            </w:r>
          </w:p>
          <w:p w14:paraId="784AA7D8" w14:textId="77777777" w:rsidR="009608C3" w:rsidRPr="0082440F" w:rsidRDefault="009608C3" w:rsidP="009608C3">
            <w:pPr>
              <w:pStyle w:val="Akapitzlist"/>
              <w:widowControl w:val="0"/>
              <w:numPr>
                <w:ilvl w:val="0"/>
                <w:numId w:val="51"/>
              </w:numPr>
              <w:jc w:val="both"/>
              <w:rPr>
                <w:rFonts w:ascii="Times New Roman" w:hAnsi="Times New Roman"/>
                <w:sz w:val="24"/>
                <w:szCs w:val="24"/>
              </w:rPr>
            </w:pPr>
            <w:r>
              <w:t xml:space="preserve"> </w:t>
            </w:r>
            <w:r w:rsidRPr="0082440F">
              <w:rPr>
                <w:rFonts w:ascii="Times New Roman" w:hAnsi="Times New Roman"/>
                <w:sz w:val="24"/>
                <w:szCs w:val="24"/>
              </w:rPr>
              <w:t xml:space="preserve">w 2022 r. – 19,7 mln zł. </w:t>
            </w:r>
          </w:p>
          <w:p w14:paraId="63160B2B" w14:textId="77777777" w:rsidR="009608C3" w:rsidRPr="0082440F" w:rsidRDefault="009608C3" w:rsidP="009608C3">
            <w:pPr>
              <w:pStyle w:val="Akapitzlist"/>
              <w:widowControl w:val="0"/>
              <w:numPr>
                <w:ilvl w:val="0"/>
                <w:numId w:val="51"/>
              </w:numPr>
              <w:jc w:val="both"/>
              <w:rPr>
                <w:rFonts w:ascii="Times New Roman" w:hAnsi="Times New Roman"/>
                <w:sz w:val="24"/>
                <w:szCs w:val="24"/>
              </w:rPr>
            </w:pPr>
            <w:r>
              <w:t xml:space="preserve"> </w:t>
            </w:r>
            <w:r w:rsidRPr="0082440F">
              <w:rPr>
                <w:rFonts w:ascii="Times New Roman" w:hAnsi="Times New Roman"/>
                <w:sz w:val="24"/>
                <w:szCs w:val="24"/>
              </w:rPr>
              <w:t>w 2023 r. – 22,1 mln zł.</w:t>
            </w:r>
          </w:p>
          <w:p w14:paraId="5FB75AA5" w14:textId="77777777" w:rsidR="009608C3" w:rsidRPr="0082440F" w:rsidRDefault="009608C3" w:rsidP="009608C3">
            <w:pPr>
              <w:pStyle w:val="Akapitzlist"/>
              <w:widowControl w:val="0"/>
              <w:numPr>
                <w:ilvl w:val="0"/>
                <w:numId w:val="51"/>
              </w:numPr>
              <w:jc w:val="both"/>
              <w:rPr>
                <w:rFonts w:ascii="Times New Roman" w:hAnsi="Times New Roman"/>
                <w:sz w:val="24"/>
                <w:szCs w:val="24"/>
              </w:rPr>
            </w:pPr>
            <w:r>
              <w:t xml:space="preserve"> </w:t>
            </w:r>
            <w:r w:rsidRPr="0082440F">
              <w:rPr>
                <w:rFonts w:ascii="Times New Roman" w:hAnsi="Times New Roman"/>
                <w:sz w:val="24"/>
                <w:szCs w:val="24"/>
              </w:rPr>
              <w:t>w 2024 r. – 23,3 mln. zł.</w:t>
            </w:r>
          </w:p>
          <w:p w14:paraId="03856365" w14:textId="14F2A3CD" w:rsidR="009608C3" w:rsidRDefault="009608C3" w:rsidP="1D14C464">
            <w:pPr>
              <w:jc w:val="both"/>
              <w:rPr>
                <w:rFonts w:ascii="Times New Roman" w:hAnsi="Times New Roman"/>
                <w:sz w:val="24"/>
                <w:szCs w:val="24"/>
              </w:rPr>
            </w:pPr>
            <w:r w:rsidRPr="1D14C464">
              <w:rPr>
                <w:rFonts w:ascii="Times New Roman" w:hAnsi="Times New Roman"/>
                <w:sz w:val="24"/>
                <w:szCs w:val="24"/>
              </w:rPr>
              <w:t>Biorąc pod uwagę, iż reforma Państwowej Inspekcji Pracy określona w kamieniu milowym A71G zakłada przynajmniej dwukrotne zwiększenie maksymalnej wysokości grzywny, jaką PIP może nakładać w postępowaniu mandatowym, określoną powyżej kwotę grzywien należy również zwiększyć przynajmniej dwukrotne.</w:t>
            </w:r>
          </w:p>
          <w:p w14:paraId="0C7F6E3D" w14:textId="25F001E5" w:rsidR="006F0054" w:rsidRPr="0076396C" w:rsidRDefault="006F0054" w:rsidP="006F0054">
            <w:pPr>
              <w:rPr>
                <w:rFonts w:ascii="Times New Roman" w:hAnsi="Times New Roman"/>
                <w:sz w:val="24"/>
                <w:szCs w:val="24"/>
              </w:rPr>
            </w:pPr>
            <w:r w:rsidRPr="0076396C">
              <w:rPr>
                <w:rFonts w:ascii="Times New Roman" w:hAnsi="Times New Roman"/>
                <w:sz w:val="24"/>
                <w:szCs w:val="24"/>
              </w:rPr>
              <w:t>2. ZUS.</w:t>
            </w:r>
          </w:p>
          <w:p w14:paraId="13A3F0DA" w14:textId="4A64A906" w:rsidR="006F0054" w:rsidRPr="0076396C" w:rsidRDefault="006F0054" w:rsidP="0076396C">
            <w:pPr>
              <w:jc w:val="both"/>
              <w:rPr>
                <w:rFonts w:ascii="Times New Roman" w:hAnsi="Times New Roman"/>
                <w:sz w:val="24"/>
                <w:szCs w:val="24"/>
              </w:rPr>
            </w:pPr>
            <w:r w:rsidRPr="0076396C">
              <w:rPr>
                <w:rFonts w:ascii="Times New Roman" w:hAnsi="Times New Roman"/>
                <w:sz w:val="24"/>
                <w:szCs w:val="24"/>
              </w:rPr>
              <w:t>Wszystkie wydatki zwi</w:t>
            </w:r>
            <w:r w:rsidRPr="0076396C">
              <w:rPr>
                <w:rFonts w:ascii="Times New Roman" w:hAnsi="Times New Roman" w:hint="eastAsia"/>
                <w:sz w:val="24"/>
                <w:szCs w:val="24"/>
              </w:rPr>
              <w:t>ą</w:t>
            </w:r>
            <w:r w:rsidRPr="0076396C">
              <w:rPr>
                <w:rFonts w:ascii="Times New Roman" w:hAnsi="Times New Roman"/>
                <w:sz w:val="24"/>
                <w:szCs w:val="24"/>
              </w:rPr>
              <w:t>zane z dostosowaniem koszt</w:t>
            </w:r>
            <w:r w:rsidRPr="0076396C">
              <w:rPr>
                <w:rFonts w:ascii="Times New Roman" w:hAnsi="Times New Roman" w:hint="eastAsia"/>
                <w:sz w:val="24"/>
                <w:szCs w:val="24"/>
              </w:rPr>
              <w:t>ó</w:t>
            </w:r>
            <w:r w:rsidRPr="0076396C">
              <w:rPr>
                <w:rFonts w:ascii="Times New Roman" w:hAnsi="Times New Roman"/>
                <w:sz w:val="24"/>
                <w:szCs w:val="24"/>
              </w:rPr>
              <w:t>w informatycznych ZUS do przepis</w:t>
            </w:r>
            <w:r w:rsidRPr="0076396C">
              <w:rPr>
                <w:rFonts w:ascii="Times New Roman" w:hAnsi="Times New Roman" w:hint="eastAsia"/>
                <w:sz w:val="24"/>
                <w:szCs w:val="24"/>
              </w:rPr>
              <w:t>ó</w:t>
            </w:r>
            <w:r w:rsidRPr="0076396C">
              <w:rPr>
                <w:rFonts w:ascii="Times New Roman" w:hAnsi="Times New Roman"/>
                <w:sz w:val="24"/>
                <w:szCs w:val="24"/>
              </w:rPr>
              <w:t>w ustawy zostan</w:t>
            </w:r>
            <w:r w:rsidRPr="0076396C">
              <w:rPr>
                <w:rFonts w:ascii="Times New Roman" w:hAnsi="Times New Roman" w:hint="eastAsia"/>
                <w:sz w:val="24"/>
                <w:szCs w:val="24"/>
              </w:rPr>
              <w:t>ą</w:t>
            </w:r>
            <w:r w:rsidRPr="0076396C">
              <w:rPr>
                <w:rFonts w:ascii="Times New Roman" w:hAnsi="Times New Roman"/>
                <w:sz w:val="24"/>
                <w:szCs w:val="24"/>
              </w:rPr>
              <w:t xml:space="preserve"> sfinansowane w ramach </w:t>
            </w:r>
            <w:r w:rsidRPr="0076396C">
              <w:rPr>
                <w:rFonts w:ascii="Times New Roman" w:hAnsi="Times New Roman" w:hint="eastAsia"/>
                <w:sz w:val="24"/>
                <w:szCs w:val="24"/>
              </w:rPr>
              <w:t>ś</w:t>
            </w:r>
            <w:r w:rsidRPr="0076396C">
              <w:rPr>
                <w:rFonts w:ascii="Times New Roman" w:hAnsi="Times New Roman"/>
                <w:sz w:val="24"/>
                <w:szCs w:val="24"/>
              </w:rPr>
              <w:t>rodk</w:t>
            </w:r>
            <w:r w:rsidRPr="0076396C">
              <w:rPr>
                <w:rFonts w:ascii="Times New Roman" w:hAnsi="Times New Roman" w:hint="eastAsia"/>
                <w:sz w:val="24"/>
                <w:szCs w:val="24"/>
              </w:rPr>
              <w:t>ó</w:t>
            </w:r>
            <w:r w:rsidRPr="0076396C">
              <w:rPr>
                <w:rFonts w:ascii="Times New Roman" w:hAnsi="Times New Roman"/>
                <w:sz w:val="24"/>
                <w:szCs w:val="24"/>
              </w:rPr>
              <w:t>w w</w:t>
            </w:r>
            <w:r w:rsidRPr="0076396C">
              <w:rPr>
                <w:rFonts w:ascii="Times New Roman" w:hAnsi="Times New Roman" w:hint="eastAsia"/>
                <w:sz w:val="24"/>
                <w:szCs w:val="24"/>
              </w:rPr>
              <w:t>ł</w:t>
            </w:r>
            <w:r w:rsidRPr="0076396C">
              <w:rPr>
                <w:rFonts w:ascii="Times New Roman" w:hAnsi="Times New Roman"/>
                <w:sz w:val="24"/>
                <w:szCs w:val="24"/>
              </w:rPr>
              <w:t>asnych wynikaj</w:t>
            </w:r>
            <w:r w:rsidRPr="0076396C">
              <w:rPr>
                <w:rFonts w:ascii="Times New Roman" w:hAnsi="Times New Roman" w:hint="eastAsia"/>
                <w:sz w:val="24"/>
                <w:szCs w:val="24"/>
              </w:rPr>
              <w:t>ą</w:t>
            </w:r>
            <w:r w:rsidRPr="0076396C">
              <w:rPr>
                <w:rFonts w:ascii="Times New Roman" w:hAnsi="Times New Roman"/>
                <w:sz w:val="24"/>
                <w:szCs w:val="24"/>
              </w:rPr>
              <w:t>cych z Planu finansowego ZUS</w:t>
            </w:r>
            <w:r w:rsidR="00575648" w:rsidRPr="0076396C">
              <w:rPr>
                <w:rFonts w:ascii="Times New Roman" w:hAnsi="Times New Roman"/>
                <w:sz w:val="24"/>
                <w:szCs w:val="24"/>
              </w:rPr>
              <w:t>.</w:t>
            </w:r>
          </w:p>
          <w:p w14:paraId="63A30D4F" w14:textId="77777777" w:rsidR="004A730E" w:rsidRDefault="00204891" w:rsidP="0076396C">
            <w:pPr>
              <w:spacing w:before="120" w:after="120" w:line="240" w:lineRule="auto"/>
              <w:jc w:val="both"/>
              <w:rPr>
                <w:rFonts w:ascii="Times New Roman" w:hAnsi="Times New Roman"/>
                <w:color w:val="000000"/>
                <w:sz w:val="24"/>
                <w:szCs w:val="24"/>
              </w:rPr>
            </w:pPr>
            <w:r w:rsidRPr="0076396C">
              <w:rPr>
                <w:rFonts w:ascii="Times New Roman" w:hAnsi="Times New Roman"/>
                <w:color w:val="000000"/>
                <w:sz w:val="24"/>
                <w:szCs w:val="24"/>
              </w:rPr>
              <w:t>3. KAS.</w:t>
            </w:r>
            <w:r w:rsidR="008147A9" w:rsidRPr="0076396C">
              <w:rPr>
                <w:rFonts w:ascii="Times New Roman" w:hAnsi="Times New Roman"/>
                <w:color w:val="000000"/>
                <w:sz w:val="24"/>
                <w:szCs w:val="24"/>
              </w:rPr>
              <w:t xml:space="preserve"> W zakresie KAS całkowite wydatki podlegają jeszcze szacowaniu. Wskazać można, że w pierwszej fazie prac w zakresie wymiany danych z PIP koszty wyniosą ok. 1 mln zł.</w:t>
            </w:r>
          </w:p>
          <w:p w14:paraId="6E2D89E7" w14:textId="77777777" w:rsidR="007D374E" w:rsidRDefault="007D374E" w:rsidP="0076396C">
            <w:pPr>
              <w:spacing w:before="120" w:after="120" w:line="240" w:lineRule="auto"/>
              <w:jc w:val="both"/>
              <w:rPr>
                <w:rFonts w:ascii="Times New Roman" w:hAnsi="Times New Roman"/>
                <w:color w:val="000000"/>
                <w:sz w:val="24"/>
                <w:szCs w:val="24"/>
              </w:rPr>
            </w:pPr>
          </w:p>
          <w:p w14:paraId="073496CD" w14:textId="77777777" w:rsidR="007D374E" w:rsidRPr="007D374E" w:rsidRDefault="007D374E" w:rsidP="007D374E">
            <w:p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W ramach oszacowania skutków finansowych projektowanej regulacji dotyczącej przekształcania umów cywilnoprawnych w umowy o pracę oraz rozszerzenia kompetencji Państwowej Inspekcji Pracy, uwzględniono dane pochodzące z Zakładu Ubezpieczeń Społecznych, Głównego Urzędu Statystycznego oraz informacje zawarte w sprawozdaniach z działalności Państwowej Inspekcji Pracy w latach 2022-2024. W analizie wykorzystano najbardziej aktualne dostępne prognozy wskaźników makroekonomicznych Ministra Finansów (</w:t>
            </w:r>
            <w:r w:rsidRPr="007D374E">
              <w:rPr>
                <w:rFonts w:ascii="Times New Roman" w:hAnsi="Times New Roman"/>
                <w:i/>
                <w:iCs/>
                <w:color w:val="000000"/>
                <w:sz w:val="24"/>
                <w:szCs w:val="24"/>
              </w:rPr>
              <w:t xml:space="preserve">Wytyczne dotyczące stosowania jednolitych wskaźników makroekonomicznych. </w:t>
            </w:r>
            <w:r w:rsidRPr="007D374E">
              <w:rPr>
                <w:rFonts w:ascii="Times New Roman" w:hAnsi="Times New Roman"/>
                <w:i/>
                <w:iCs/>
                <w:color w:val="000000"/>
                <w:sz w:val="24"/>
                <w:szCs w:val="24"/>
              </w:rPr>
              <w:lastRenderedPageBreak/>
              <w:t>Aktualizacja lipiec 2025 r.</w:t>
            </w:r>
            <w:r w:rsidRPr="007D374E">
              <w:rPr>
                <w:rFonts w:ascii="Times New Roman" w:hAnsi="Times New Roman"/>
                <w:color w:val="000000"/>
                <w:sz w:val="24"/>
                <w:szCs w:val="24"/>
              </w:rPr>
              <w:t>), w szczególności dotyczące przeciętnego wynagrodzenia w gospodarce narodowej oraz wskaźnika inflacji.</w:t>
            </w:r>
          </w:p>
          <w:p w14:paraId="0789E6F4" w14:textId="77777777" w:rsidR="007D374E" w:rsidRPr="007D374E" w:rsidRDefault="007D374E" w:rsidP="007D374E">
            <w:p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W obliczeniach uwzględniono dane historyczne dotyczące liczby przeprowadzanych przez PIP kontroli – średnią z lat 2022-2024. Założono wzrost liczby kontroli o 200 w poszczególnych latach objętych OSR. Na podstawie średniego udziału poszczególnych rodzajów umów cywilnoprawnych w liczbie łącznie przeprowadzonych przez PIP kontroli prawidłowości zawierania umów cywilnoprawnych oszacowano możliwą liczbę zakwestionowanych umów w kolejnych latach dla umów-zleceń, umów o dzieło oraz umów B2B. Założono dwukrotny wzrost odsetka zakwestionowanych umów cywilnoprawnych w wyniku przyjęcia nowych regulacji.  Do obliczenia możliwych, przybliżonych skutków finansowych przyjęto następujące założenia dla umów-zleceń, które stanowią główny rodzaj przekwalifikowywanych na umowę o pracę umów cywilnoprawnych:</w:t>
            </w:r>
          </w:p>
          <w:p w14:paraId="506DE61F" w14:textId="77777777" w:rsidR="007D374E" w:rsidRPr="007D374E" w:rsidRDefault="007D374E" w:rsidP="007D374E">
            <w:pPr>
              <w:numPr>
                <w:ilvl w:val="0"/>
                <w:numId w:val="53"/>
              </w:num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zakwestionowane umowy zlecenia podlegają obowiązkowi oskładkowania,</w:t>
            </w:r>
          </w:p>
          <w:p w14:paraId="2322180B" w14:textId="200E3F2D" w:rsidR="007D374E" w:rsidRDefault="007D374E" w:rsidP="007D374E">
            <w:pPr>
              <w:numPr>
                <w:ilvl w:val="0"/>
                <w:numId w:val="53"/>
              </w:num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udział osób objętych dobrowolnym ubezpieczeniem chorobowym w wysokości 2,45% wynagrodzenia wynosi 38,2% (średnia z 6 kwartałów od początku 2024 r. do połowy 2025 r. – na podstawie danych ZUS),</w:t>
            </w:r>
          </w:p>
          <w:p w14:paraId="48E66320" w14:textId="77777777" w:rsidR="007D374E" w:rsidRPr="007D374E" w:rsidRDefault="007D374E" w:rsidP="007D374E">
            <w:pPr>
              <w:numPr>
                <w:ilvl w:val="0"/>
                <w:numId w:val="53"/>
              </w:num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partycypacja w Pracowniczych Planach Kapitałowych (PPK) wynosi 0%,</w:t>
            </w:r>
          </w:p>
          <w:p w14:paraId="4975AAB3" w14:textId="77777777" w:rsidR="007D374E" w:rsidRPr="007D374E" w:rsidRDefault="007D374E" w:rsidP="007D374E">
            <w:pPr>
              <w:numPr>
                <w:ilvl w:val="0"/>
                <w:numId w:val="53"/>
              </w:num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stosowane są koszty uzyskania przychodu w wysokości 20% (takie samo założenie przyjęto dla umów o dzieło),</w:t>
            </w:r>
          </w:p>
          <w:p w14:paraId="42227A55" w14:textId="77777777" w:rsidR="007D374E" w:rsidRPr="007D374E" w:rsidRDefault="007D374E" w:rsidP="007D374E">
            <w:pPr>
              <w:numPr>
                <w:ilvl w:val="0"/>
                <w:numId w:val="53"/>
              </w:num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odliczana jest kwota wolna od podatku, zmniejszająca podatek dochodowy w wysokości 300zł miesięcznie.</w:t>
            </w:r>
          </w:p>
          <w:p w14:paraId="3FBBD889" w14:textId="77777777" w:rsidR="007D374E" w:rsidRPr="007D374E" w:rsidRDefault="007D374E" w:rsidP="007D374E">
            <w:p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Do obliczeń przybliżonych skutków finansowych dla umów-zleceń oraz umów o dzieło zastosowano minimalne wynagrodzenie w gospodarce narodowej. Analiza wynagrodzeń wskazuje, że w przypadku umów-zleceń najczęściej wypłacane jest wynagrodzenie minimalne. Kontrole Państwowej Inspekcji Pracy w tym zakresie koncentrują się w sekcjach PKD o najniższych przeciętnych wynagrodzeniach, gdzie – zgodnie z danymi GUS – zatrudnionych jest najwięcej osób na podstawie umów-zleceń. Ponadto połowa kontroli odbywa się w mikroprzedsiębiorstwach, w których ponad połowa pracowników otrzymuje wynagrodzenie minimalne. W odniesieniu do umów o dzieło brak jest dostępnych danych dotyczących poziomu wynagrodzenia.</w:t>
            </w:r>
          </w:p>
          <w:p w14:paraId="246EC874" w14:textId="77777777" w:rsidR="007D374E" w:rsidRPr="007D374E" w:rsidRDefault="007D374E" w:rsidP="007D374E">
            <w:p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Dla umów B2B dotyczących jednoosobowej działalności gospodarczej (JDG) przyjęto następujące założenia:</w:t>
            </w:r>
          </w:p>
          <w:p w14:paraId="490CC4F6" w14:textId="77777777" w:rsidR="007D374E" w:rsidRPr="007D374E" w:rsidRDefault="007D374E" w:rsidP="007D374E">
            <w:pPr>
              <w:numPr>
                <w:ilvl w:val="0"/>
                <w:numId w:val="54"/>
              </w:num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81,7% osób opłaca pełne składki ZUS, natomiast 18,3% korzysta z ulg składkowych,</w:t>
            </w:r>
          </w:p>
          <w:p w14:paraId="09ECDB66" w14:textId="77777777" w:rsidR="007D374E" w:rsidRPr="007D374E" w:rsidRDefault="007D374E" w:rsidP="007D374E">
            <w:pPr>
              <w:numPr>
                <w:ilvl w:val="0"/>
                <w:numId w:val="54"/>
              </w:num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do dokonania przybliżonych szacunków założono opodatkowanie w formie ryczałtu według stawki 12%,</w:t>
            </w:r>
          </w:p>
          <w:p w14:paraId="5EA99D36" w14:textId="77777777" w:rsidR="007D374E" w:rsidRPr="007D374E" w:rsidRDefault="007D374E" w:rsidP="007D374E">
            <w:pPr>
              <w:numPr>
                <w:ilvl w:val="0"/>
                <w:numId w:val="54"/>
              </w:num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 xml:space="preserve">w przypadku przekwalifikowania umowy B2B na umowę o pracę całkowite koszty wynikające z przekwalifikowania ponoszone są przez pracodawcę, </w:t>
            </w:r>
          </w:p>
          <w:p w14:paraId="2C01138F" w14:textId="77777777" w:rsidR="007D374E" w:rsidRPr="007D374E" w:rsidRDefault="007D374E" w:rsidP="007D374E">
            <w:pPr>
              <w:numPr>
                <w:ilvl w:val="0"/>
                <w:numId w:val="54"/>
              </w:num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w obliczeniach uwzględniono medianę wynagrodzeń w sekcji „Informacja i komunikacja” w kwietniu 2025 r. (11 700 zł). Z raportu branżowego firmy HAYS wynika, że w tej branży najczęściej stosuje się samozatrudnienie dla jednego kontraktora.</w:t>
            </w:r>
          </w:p>
          <w:p w14:paraId="405820DA" w14:textId="77777777" w:rsidR="007D374E" w:rsidRPr="007D374E" w:rsidRDefault="007D374E" w:rsidP="007D374E">
            <w:p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W przypadku umów o pracę przekształconych z form cywilnoprawnych, partycypacja w PPK wynosi 34,7%, przy składce pracownika w wysokości 2,0% oraz składce pracodawcy w wysokości 1,5%. Dodatkowo, dla umów zlecenia oraz umów o pracę obowiązuje składka na Fundusz Gwarantowanych Świadczeń Pracowniczych (FGŚP) w wysokości 0,1% oraz składka wypadkowa w wysokości 1,67%.</w:t>
            </w:r>
          </w:p>
          <w:p w14:paraId="0FF1251D" w14:textId="77777777" w:rsidR="007D374E" w:rsidRPr="007D374E" w:rsidRDefault="007D374E" w:rsidP="007D374E">
            <w:p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 xml:space="preserve">Na potrzeby dokonania szacunków przyjęto założenie, że umowy przekształcone w umowy o pracę po podjęciu przez PIP decyzji w tej sprawie będą trwały średnio dwa lata, natomiast średni czas trwania zakwestionowanej przez PIP umowy wynosi 1 rok. W </w:t>
            </w:r>
            <w:r w:rsidRPr="007D374E">
              <w:rPr>
                <w:rFonts w:ascii="Times New Roman" w:hAnsi="Times New Roman"/>
                <w:bCs/>
                <w:color w:val="000000"/>
                <w:sz w:val="24"/>
                <w:szCs w:val="24"/>
              </w:rPr>
              <w:t xml:space="preserve">przypadku umów-zleceń założono 50% </w:t>
            </w:r>
            <w:proofErr w:type="spellStart"/>
            <w:r w:rsidRPr="007D374E">
              <w:rPr>
                <w:rFonts w:ascii="Times New Roman" w:hAnsi="Times New Roman"/>
                <w:bCs/>
                <w:color w:val="000000"/>
                <w:sz w:val="24"/>
                <w:szCs w:val="24"/>
              </w:rPr>
              <w:t>odwołań</w:t>
            </w:r>
            <w:proofErr w:type="spellEnd"/>
            <w:r w:rsidRPr="007D374E">
              <w:rPr>
                <w:rFonts w:ascii="Times New Roman" w:hAnsi="Times New Roman"/>
                <w:bCs/>
                <w:color w:val="000000"/>
                <w:sz w:val="24"/>
                <w:szCs w:val="24"/>
              </w:rPr>
              <w:t xml:space="preserve"> kończących się postepowaniem sądowym, a w przypadku JDG </w:t>
            </w:r>
            <w:r w:rsidRPr="007D374E">
              <w:rPr>
                <w:rFonts w:ascii="Times New Roman" w:hAnsi="Times New Roman"/>
                <w:bCs/>
                <w:color w:val="000000"/>
                <w:sz w:val="24"/>
                <w:szCs w:val="24"/>
              </w:rPr>
              <w:lastRenderedPageBreak/>
              <w:t xml:space="preserve">100% ze względu na istotne skutki finansowe dla pracodawców decyzji o przekształceniu umowy B2B w umowę o pracę. W konsekwencji skutek finansowy dla umów objętych </w:t>
            </w:r>
            <w:proofErr w:type="spellStart"/>
            <w:r w:rsidRPr="007D374E">
              <w:rPr>
                <w:rFonts w:ascii="Times New Roman" w:hAnsi="Times New Roman"/>
                <w:bCs/>
                <w:color w:val="000000"/>
                <w:sz w:val="24"/>
                <w:szCs w:val="24"/>
              </w:rPr>
              <w:t>odwołaniami</w:t>
            </w:r>
            <w:proofErr w:type="spellEnd"/>
            <w:r w:rsidRPr="007D374E">
              <w:rPr>
                <w:rFonts w:ascii="Times New Roman" w:hAnsi="Times New Roman"/>
                <w:bCs/>
                <w:color w:val="000000"/>
                <w:sz w:val="24"/>
                <w:szCs w:val="24"/>
              </w:rPr>
              <w:t xml:space="preserve"> jest przesunięty o 1 rok. W szacunkach uwzględniono ew. odsetki od zaległości podatkowych oraz zaległości z tytułu składek.</w:t>
            </w:r>
          </w:p>
          <w:p w14:paraId="31297BD0" w14:textId="77777777" w:rsidR="007D374E" w:rsidRPr="007D374E" w:rsidRDefault="007D374E" w:rsidP="007D374E">
            <w:pPr>
              <w:spacing w:before="120" w:after="120" w:line="240" w:lineRule="auto"/>
              <w:jc w:val="both"/>
              <w:rPr>
                <w:rFonts w:ascii="Times New Roman" w:hAnsi="Times New Roman"/>
                <w:color w:val="000000"/>
                <w:sz w:val="24"/>
                <w:szCs w:val="24"/>
              </w:rPr>
            </w:pPr>
            <w:r w:rsidRPr="007D374E">
              <w:rPr>
                <w:rFonts w:ascii="Times New Roman" w:hAnsi="Times New Roman"/>
                <w:color w:val="000000"/>
                <w:sz w:val="24"/>
                <w:szCs w:val="24"/>
              </w:rPr>
              <w:t>W kalkulacji uwzględniono wyłącznie różnice w poziomie wynagrodzeń. Nie uwzględniono pozostałych kosztów związanych ze stosunkiem pracy, takich jak Zakładowy Fundusz Świadczeń Socjalnych (ZFŚS), obowiązki wobec Państwowego Funduszu Rehabilitacji Osób Niepełnosprawnych (PFRON), koszty szkoleń czy medycyny pracy. Ponadto, nie uwzględniono ekwiwalentu za urlop wypoczynkowy.</w:t>
            </w:r>
          </w:p>
          <w:p w14:paraId="7AB6F3B5" w14:textId="35C0CB3F" w:rsidR="007D374E" w:rsidRPr="00254EC4" w:rsidRDefault="007D374E" w:rsidP="007D374E">
            <w:pPr>
              <w:spacing w:before="120" w:after="120" w:line="240" w:lineRule="auto"/>
              <w:jc w:val="both"/>
              <w:rPr>
                <w:rFonts w:ascii="Times New Roman" w:hAnsi="Times New Roman"/>
                <w:color w:val="000000"/>
                <w:sz w:val="21"/>
                <w:szCs w:val="21"/>
              </w:rPr>
            </w:pPr>
            <w:r w:rsidRPr="007D374E">
              <w:rPr>
                <w:rFonts w:ascii="Times New Roman" w:hAnsi="Times New Roman"/>
                <w:color w:val="000000"/>
                <w:sz w:val="24"/>
                <w:szCs w:val="24"/>
              </w:rPr>
              <w:t>Należy zaznaczyć, że nie są dostępne szczegółowe dane na temat umów cywilnoprawnych, w związku z czym przedstawione w tabeli wartości stanowią orientacyjną skalę skutków finansowych przyjęcia regulacji.</w:t>
            </w:r>
          </w:p>
        </w:tc>
      </w:tr>
      <w:tr w:rsidR="004A730E" w:rsidRPr="008B4FE6" w14:paraId="7F9374E4" w14:textId="77777777" w:rsidTr="007963C8">
        <w:trPr>
          <w:trHeight w:val="300"/>
        </w:trPr>
        <w:tc>
          <w:tcPr>
            <w:tcW w:w="10094" w:type="dxa"/>
            <w:gridSpan w:val="20"/>
            <w:shd w:val="clear" w:color="auto" w:fill="99CCFF"/>
          </w:tcPr>
          <w:p w14:paraId="23794D33" w14:textId="07ADF4DB" w:rsidR="004A730E" w:rsidRPr="008B4FE6" w:rsidRDefault="004A730E" w:rsidP="004A730E">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4A730E" w:rsidRPr="008B4FE6" w14:paraId="0DCC055D" w14:textId="77777777" w:rsidTr="007963C8">
        <w:trPr>
          <w:trHeight w:val="300"/>
        </w:trPr>
        <w:tc>
          <w:tcPr>
            <w:tcW w:w="10094" w:type="dxa"/>
            <w:gridSpan w:val="20"/>
            <w:shd w:val="clear" w:color="auto" w:fill="FFFFFF" w:themeFill="background1"/>
          </w:tcPr>
          <w:p w14:paraId="75FA8F04" w14:textId="3814E4B6" w:rsidR="4FA4544D" w:rsidRDefault="4FA4544D" w:rsidP="4FA4544D">
            <w:pPr>
              <w:spacing w:line="240" w:lineRule="auto"/>
              <w:jc w:val="center"/>
              <w:rPr>
                <w:rFonts w:ascii="Times New Roman" w:hAnsi="Times New Roman"/>
                <w:color w:val="000000" w:themeColor="text1"/>
                <w:sz w:val="21"/>
                <w:szCs w:val="21"/>
              </w:rPr>
            </w:pPr>
          </w:p>
          <w:p w14:paraId="56F84716" w14:textId="77777777" w:rsidR="004A730E" w:rsidRPr="00301959" w:rsidRDefault="004A730E" w:rsidP="004A730E">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4A730E" w:rsidRPr="008B4FE6" w14:paraId="4F7A1650" w14:textId="77777777" w:rsidTr="00BE1B4D">
        <w:trPr>
          <w:trHeight w:val="300"/>
        </w:trPr>
        <w:tc>
          <w:tcPr>
            <w:tcW w:w="2757" w:type="dxa"/>
            <w:gridSpan w:val="6"/>
            <w:shd w:val="clear" w:color="auto" w:fill="FFFFFF" w:themeFill="background1"/>
          </w:tcPr>
          <w:p w14:paraId="66F6899D" w14:textId="77777777" w:rsidR="004A730E" w:rsidRPr="00301959" w:rsidRDefault="004A730E" w:rsidP="004A730E">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896" w:type="dxa"/>
            <w:gridSpan w:val="2"/>
            <w:shd w:val="clear" w:color="auto" w:fill="FFFFFF" w:themeFill="background1"/>
          </w:tcPr>
          <w:p w14:paraId="1B0A3B28" w14:textId="77777777" w:rsidR="004A730E" w:rsidRPr="00301959" w:rsidRDefault="004A730E" w:rsidP="004A730E">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1338" w:type="dxa"/>
            <w:gridSpan w:val="4"/>
            <w:shd w:val="clear" w:color="auto" w:fill="FFFFFF" w:themeFill="background1"/>
          </w:tcPr>
          <w:p w14:paraId="728C2F51" w14:textId="77777777" w:rsidR="004A730E" w:rsidRPr="00301959" w:rsidRDefault="004A730E" w:rsidP="004A730E">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1276" w:type="dxa"/>
            <w:gridSpan w:val="2"/>
            <w:shd w:val="clear" w:color="auto" w:fill="FFFFFF" w:themeFill="background1"/>
          </w:tcPr>
          <w:p w14:paraId="070022B3" w14:textId="77777777" w:rsidR="004A730E" w:rsidRPr="00301959" w:rsidRDefault="004A730E" w:rsidP="004A730E">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708" w:type="dxa"/>
            <w:shd w:val="clear" w:color="auto" w:fill="FFFFFF" w:themeFill="background1"/>
          </w:tcPr>
          <w:p w14:paraId="2B3FF2A3" w14:textId="77777777" w:rsidR="004A730E" w:rsidRPr="00301959" w:rsidRDefault="004A730E" w:rsidP="004A730E">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710" w:type="dxa"/>
            <w:gridSpan w:val="2"/>
            <w:shd w:val="clear" w:color="auto" w:fill="FFFFFF" w:themeFill="background1"/>
          </w:tcPr>
          <w:p w14:paraId="4F4C273D" w14:textId="77777777" w:rsidR="004A730E" w:rsidRPr="00301959" w:rsidRDefault="004A730E" w:rsidP="004A730E">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1417" w:type="dxa"/>
            <w:gridSpan w:val="2"/>
            <w:shd w:val="clear" w:color="auto" w:fill="FFFFFF" w:themeFill="background1"/>
          </w:tcPr>
          <w:p w14:paraId="378A28B3" w14:textId="77777777" w:rsidR="004A730E" w:rsidRPr="00301959" w:rsidRDefault="004A730E" w:rsidP="004A730E">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992" w:type="dxa"/>
            <w:shd w:val="clear" w:color="auto" w:fill="FFFFFF" w:themeFill="background1"/>
          </w:tcPr>
          <w:p w14:paraId="4A483730" w14:textId="77777777" w:rsidR="004A730E" w:rsidRPr="001B3460" w:rsidRDefault="34509FC3" w:rsidP="4FA4544D">
            <w:pPr>
              <w:spacing w:line="240" w:lineRule="auto"/>
              <w:jc w:val="center"/>
              <w:rPr>
                <w:rFonts w:ascii="Times New Roman" w:hAnsi="Times New Roman"/>
                <w:i/>
                <w:iCs/>
                <w:color w:val="000000"/>
                <w:spacing w:val="-2"/>
                <w:sz w:val="21"/>
                <w:szCs w:val="21"/>
              </w:rPr>
            </w:pPr>
            <w:r w:rsidRPr="4FA4544D">
              <w:rPr>
                <w:rFonts w:ascii="Times New Roman" w:hAnsi="Times New Roman"/>
                <w:i/>
                <w:iCs/>
                <w:color w:val="000000"/>
                <w:spacing w:val="-2"/>
                <w:sz w:val="21"/>
                <w:szCs w:val="21"/>
              </w:rPr>
              <w:t>Łącznie</w:t>
            </w:r>
            <w:r w:rsidRPr="4FA4544D" w:rsidDel="0073273A">
              <w:rPr>
                <w:rFonts w:ascii="Times New Roman" w:hAnsi="Times New Roman"/>
                <w:i/>
                <w:iCs/>
                <w:color w:val="000000"/>
                <w:spacing w:val="-2"/>
                <w:sz w:val="21"/>
                <w:szCs w:val="21"/>
              </w:rPr>
              <w:t xml:space="preserve"> </w:t>
            </w:r>
            <w:r w:rsidRPr="4FA4544D">
              <w:rPr>
                <w:rFonts w:ascii="Times New Roman" w:hAnsi="Times New Roman"/>
                <w:i/>
                <w:iCs/>
                <w:color w:val="000000"/>
                <w:spacing w:val="-2"/>
                <w:sz w:val="21"/>
                <w:szCs w:val="21"/>
              </w:rPr>
              <w:t>(0-10)</w:t>
            </w:r>
          </w:p>
        </w:tc>
      </w:tr>
      <w:tr w:rsidR="004A730E" w:rsidRPr="008B4FE6" w14:paraId="3D9DA424" w14:textId="77777777" w:rsidTr="00222717">
        <w:trPr>
          <w:trHeight w:val="300"/>
        </w:trPr>
        <w:tc>
          <w:tcPr>
            <w:tcW w:w="880" w:type="dxa"/>
            <w:vMerge w:val="restart"/>
            <w:shd w:val="clear" w:color="auto" w:fill="FFFFFF" w:themeFill="background1"/>
          </w:tcPr>
          <w:p w14:paraId="19B6C7CB" w14:textId="77777777" w:rsidR="004A730E" w:rsidRPr="00F72C2E" w:rsidRDefault="004A730E" w:rsidP="004A730E">
            <w:pPr>
              <w:rPr>
                <w:rFonts w:ascii="Times New Roman" w:hAnsi="Times New Roman"/>
                <w:color w:val="000000"/>
                <w:sz w:val="20"/>
                <w:szCs w:val="20"/>
              </w:rPr>
            </w:pPr>
            <w:r w:rsidRPr="00F72C2E">
              <w:rPr>
                <w:rFonts w:ascii="Times New Roman" w:hAnsi="Times New Roman"/>
                <w:color w:val="000000"/>
                <w:sz w:val="20"/>
                <w:szCs w:val="20"/>
              </w:rPr>
              <w:t>W ujęciu pieniężnym</w:t>
            </w:r>
          </w:p>
          <w:p w14:paraId="141B6A3A" w14:textId="77777777" w:rsidR="004A730E" w:rsidRPr="00F72C2E" w:rsidRDefault="34509FC3" w:rsidP="004A730E">
            <w:pPr>
              <w:rPr>
                <w:rFonts w:ascii="Times New Roman" w:hAnsi="Times New Roman"/>
                <w:spacing w:val="-2"/>
                <w:sz w:val="20"/>
                <w:szCs w:val="20"/>
              </w:rPr>
            </w:pPr>
            <w:r w:rsidRPr="00F72C2E">
              <w:rPr>
                <w:rFonts w:ascii="Times New Roman" w:hAnsi="Times New Roman"/>
                <w:spacing w:val="-2"/>
                <w:sz w:val="20"/>
                <w:szCs w:val="20"/>
              </w:rPr>
              <w:t xml:space="preserve">(w mln zł, </w:t>
            </w:r>
          </w:p>
          <w:p w14:paraId="7AC6DE60" w14:textId="77777777" w:rsidR="004A730E" w:rsidRPr="00301959" w:rsidRDefault="34509FC3" w:rsidP="004A730E">
            <w:pPr>
              <w:spacing w:line="240" w:lineRule="auto"/>
              <w:rPr>
                <w:rFonts w:ascii="Times New Roman" w:hAnsi="Times New Roman"/>
                <w:color w:val="000000"/>
                <w:sz w:val="21"/>
                <w:szCs w:val="21"/>
              </w:rPr>
            </w:pPr>
            <w:r w:rsidRPr="00F72C2E">
              <w:rPr>
                <w:rFonts w:ascii="Times New Roman" w:hAnsi="Times New Roman"/>
                <w:spacing w:val="-2"/>
                <w:sz w:val="20"/>
                <w:szCs w:val="20"/>
              </w:rPr>
              <w:t>ceny stałe z …… r.)</w:t>
            </w:r>
          </w:p>
        </w:tc>
        <w:tc>
          <w:tcPr>
            <w:tcW w:w="1877" w:type="dxa"/>
            <w:gridSpan w:val="5"/>
            <w:shd w:val="clear" w:color="auto" w:fill="FFFFFF" w:themeFill="background1"/>
          </w:tcPr>
          <w:p w14:paraId="3A4E08A1" w14:textId="77777777" w:rsidR="004A730E" w:rsidRPr="00F72C2E" w:rsidRDefault="004A730E" w:rsidP="004A730E">
            <w:pPr>
              <w:spacing w:line="240" w:lineRule="auto"/>
              <w:rPr>
                <w:rFonts w:ascii="Times New Roman" w:hAnsi="Times New Roman"/>
                <w:color w:val="000000"/>
                <w:sz w:val="20"/>
                <w:szCs w:val="20"/>
              </w:rPr>
            </w:pPr>
            <w:r w:rsidRPr="00F72C2E">
              <w:rPr>
                <w:rFonts w:ascii="Times New Roman" w:hAnsi="Times New Roman"/>
                <w:color w:val="000000"/>
                <w:sz w:val="20"/>
                <w:szCs w:val="20"/>
              </w:rPr>
              <w:t>duże przedsiębiorstwa</w:t>
            </w:r>
          </w:p>
        </w:tc>
        <w:tc>
          <w:tcPr>
            <w:tcW w:w="896" w:type="dxa"/>
            <w:gridSpan w:val="2"/>
            <w:shd w:val="clear" w:color="auto" w:fill="FFFFFF" w:themeFill="background1"/>
          </w:tcPr>
          <w:p w14:paraId="06DCAFD3" w14:textId="0CA0A495" w:rsidR="4FA4544D" w:rsidRPr="00F72C2E" w:rsidRDefault="4FA4544D">
            <w:pPr>
              <w:rPr>
                <w:rFonts w:ascii="Times New Roman" w:eastAsia="Times New Roman" w:hAnsi="Times New Roman"/>
                <w:color w:val="000000" w:themeColor="text1"/>
                <w:sz w:val="20"/>
                <w:szCs w:val="20"/>
              </w:rPr>
            </w:pPr>
            <w:r w:rsidRPr="00F72C2E">
              <w:rPr>
                <w:rFonts w:ascii="Times New Roman" w:eastAsia="Times New Roman" w:hAnsi="Times New Roman"/>
                <w:color w:val="000000" w:themeColor="text1"/>
                <w:sz w:val="20"/>
                <w:szCs w:val="20"/>
              </w:rPr>
              <w:t>-0,4</w:t>
            </w:r>
          </w:p>
        </w:tc>
        <w:tc>
          <w:tcPr>
            <w:tcW w:w="1338" w:type="dxa"/>
            <w:gridSpan w:val="4"/>
            <w:shd w:val="clear" w:color="auto" w:fill="FFFFFF" w:themeFill="background1"/>
          </w:tcPr>
          <w:p w14:paraId="4653323C" w14:textId="66FD2507" w:rsidR="4FA4544D" w:rsidRPr="00F72C2E" w:rsidRDefault="4FA4544D">
            <w:pPr>
              <w:rPr>
                <w:rFonts w:ascii="Times New Roman" w:eastAsia="Times New Roman" w:hAnsi="Times New Roman"/>
                <w:color w:val="000000" w:themeColor="text1"/>
                <w:sz w:val="20"/>
                <w:szCs w:val="20"/>
              </w:rPr>
            </w:pPr>
            <w:r w:rsidRPr="00F72C2E">
              <w:rPr>
                <w:rFonts w:ascii="Times New Roman" w:eastAsia="Times New Roman" w:hAnsi="Times New Roman"/>
                <w:color w:val="000000" w:themeColor="text1"/>
                <w:sz w:val="20"/>
                <w:szCs w:val="20"/>
              </w:rPr>
              <w:t>-0,</w:t>
            </w:r>
            <w:r w:rsidR="08E5AD1F" w:rsidRPr="00F72C2E">
              <w:rPr>
                <w:rFonts w:ascii="Times New Roman" w:eastAsia="Times New Roman" w:hAnsi="Times New Roman"/>
                <w:color w:val="000000" w:themeColor="text1"/>
                <w:sz w:val="20"/>
                <w:szCs w:val="20"/>
              </w:rPr>
              <w:t>8</w:t>
            </w:r>
          </w:p>
        </w:tc>
        <w:tc>
          <w:tcPr>
            <w:tcW w:w="1276" w:type="dxa"/>
            <w:gridSpan w:val="2"/>
            <w:shd w:val="clear" w:color="auto" w:fill="FFFFFF" w:themeFill="background1"/>
          </w:tcPr>
          <w:p w14:paraId="36C391AA" w14:textId="34A2CABC" w:rsidR="004A730E" w:rsidRPr="00F72C2E" w:rsidRDefault="08E5AD1F" w:rsidP="004A730E">
            <w:pPr>
              <w:spacing w:line="240" w:lineRule="auto"/>
              <w:rPr>
                <w:rFonts w:ascii="Times New Roman" w:hAnsi="Times New Roman"/>
                <w:color w:val="000000"/>
                <w:sz w:val="20"/>
                <w:szCs w:val="20"/>
              </w:rPr>
            </w:pPr>
            <w:r w:rsidRPr="00F72C2E">
              <w:rPr>
                <w:rFonts w:ascii="Times New Roman" w:hAnsi="Times New Roman"/>
                <w:color w:val="000000" w:themeColor="text1"/>
                <w:sz w:val="20"/>
                <w:szCs w:val="20"/>
              </w:rPr>
              <w:t>-0,9</w:t>
            </w:r>
          </w:p>
        </w:tc>
        <w:tc>
          <w:tcPr>
            <w:tcW w:w="708" w:type="dxa"/>
            <w:shd w:val="clear" w:color="auto" w:fill="FFFFFF" w:themeFill="background1"/>
          </w:tcPr>
          <w:p w14:paraId="202F8B33" w14:textId="0E50A256" w:rsidR="4FA4544D" w:rsidRPr="00F72C2E" w:rsidRDefault="4FA4544D">
            <w:pPr>
              <w:rPr>
                <w:rFonts w:ascii="Times New Roman" w:eastAsia="Times New Roman" w:hAnsi="Times New Roman"/>
                <w:color w:val="000000" w:themeColor="text1"/>
                <w:sz w:val="20"/>
                <w:szCs w:val="20"/>
              </w:rPr>
            </w:pPr>
            <w:r w:rsidRPr="00F72C2E">
              <w:rPr>
                <w:rFonts w:ascii="Times New Roman" w:eastAsia="Times New Roman" w:hAnsi="Times New Roman"/>
                <w:color w:val="000000" w:themeColor="text1"/>
                <w:sz w:val="20"/>
                <w:szCs w:val="20"/>
              </w:rPr>
              <w:t>-0,9</w:t>
            </w:r>
          </w:p>
        </w:tc>
        <w:tc>
          <w:tcPr>
            <w:tcW w:w="710" w:type="dxa"/>
            <w:gridSpan w:val="2"/>
            <w:shd w:val="clear" w:color="auto" w:fill="FFFFFF" w:themeFill="background1"/>
          </w:tcPr>
          <w:p w14:paraId="70C7B76C" w14:textId="2F07A07A" w:rsidR="4FA4544D" w:rsidRPr="00F72C2E" w:rsidRDefault="4FA4544D">
            <w:pPr>
              <w:rPr>
                <w:rFonts w:ascii="Times New Roman" w:eastAsia="Times New Roman" w:hAnsi="Times New Roman"/>
                <w:color w:val="000000" w:themeColor="text1"/>
                <w:sz w:val="20"/>
                <w:szCs w:val="20"/>
              </w:rPr>
            </w:pPr>
            <w:r w:rsidRPr="00F72C2E">
              <w:rPr>
                <w:rFonts w:ascii="Times New Roman" w:eastAsia="Times New Roman" w:hAnsi="Times New Roman"/>
                <w:color w:val="000000" w:themeColor="text1"/>
                <w:sz w:val="20"/>
                <w:szCs w:val="20"/>
              </w:rPr>
              <w:t>-1,1</w:t>
            </w:r>
          </w:p>
        </w:tc>
        <w:tc>
          <w:tcPr>
            <w:tcW w:w="1417" w:type="dxa"/>
            <w:gridSpan w:val="2"/>
            <w:shd w:val="clear" w:color="auto" w:fill="FFFFFF" w:themeFill="background1"/>
          </w:tcPr>
          <w:p w14:paraId="521FED2D" w14:textId="42C6BD58" w:rsidR="004A730E" w:rsidRPr="00F72C2E" w:rsidRDefault="05443292" w:rsidP="004A730E">
            <w:pPr>
              <w:spacing w:line="240" w:lineRule="auto"/>
              <w:rPr>
                <w:rFonts w:ascii="Times New Roman" w:hAnsi="Times New Roman"/>
                <w:color w:val="000000"/>
                <w:sz w:val="20"/>
                <w:szCs w:val="20"/>
              </w:rPr>
            </w:pPr>
            <w:r w:rsidRPr="00F72C2E">
              <w:rPr>
                <w:rFonts w:ascii="Times New Roman" w:hAnsi="Times New Roman"/>
                <w:color w:val="000000" w:themeColor="text1"/>
                <w:sz w:val="20"/>
                <w:szCs w:val="20"/>
              </w:rPr>
              <w:t>-1,5</w:t>
            </w:r>
          </w:p>
        </w:tc>
        <w:tc>
          <w:tcPr>
            <w:tcW w:w="992" w:type="dxa"/>
            <w:shd w:val="clear" w:color="auto" w:fill="FFFFFF" w:themeFill="background1"/>
          </w:tcPr>
          <w:p w14:paraId="2DDACAAA" w14:textId="69C985A1" w:rsidR="004A730E" w:rsidRPr="00F72C2E" w:rsidRDefault="05443292" w:rsidP="004A730E">
            <w:pPr>
              <w:spacing w:line="240" w:lineRule="auto"/>
              <w:rPr>
                <w:rFonts w:ascii="Times New Roman" w:hAnsi="Times New Roman"/>
                <w:color w:val="000000"/>
                <w:spacing w:val="-2"/>
                <w:sz w:val="20"/>
                <w:szCs w:val="20"/>
              </w:rPr>
            </w:pPr>
            <w:r w:rsidRPr="00F72C2E">
              <w:rPr>
                <w:rFonts w:ascii="Times New Roman" w:hAnsi="Times New Roman"/>
                <w:color w:val="000000" w:themeColor="text1"/>
                <w:sz w:val="20"/>
                <w:szCs w:val="20"/>
              </w:rPr>
              <w:t>-11,6</w:t>
            </w:r>
          </w:p>
        </w:tc>
      </w:tr>
      <w:tr w:rsidR="004A730E" w:rsidRPr="008B4FE6" w14:paraId="59CEFF28" w14:textId="77777777" w:rsidTr="00222717">
        <w:trPr>
          <w:trHeight w:val="300"/>
        </w:trPr>
        <w:tc>
          <w:tcPr>
            <w:tcW w:w="880" w:type="dxa"/>
            <w:vMerge/>
          </w:tcPr>
          <w:p w14:paraId="63AEBE63" w14:textId="77777777" w:rsidR="004A730E" w:rsidRPr="00301959" w:rsidRDefault="004A730E" w:rsidP="004A730E">
            <w:pPr>
              <w:spacing w:line="240" w:lineRule="auto"/>
              <w:rPr>
                <w:rFonts w:ascii="Times New Roman" w:hAnsi="Times New Roman"/>
                <w:color w:val="000000"/>
                <w:sz w:val="21"/>
                <w:szCs w:val="21"/>
              </w:rPr>
            </w:pPr>
          </w:p>
        </w:tc>
        <w:tc>
          <w:tcPr>
            <w:tcW w:w="1877" w:type="dxa"/>
            <w:gridSpan w:val="5"/>
            <w:shd w:val="clear" w:color="auto" w:fill="FFFFFF" w:themeFill="background1"/>
          </w:tcPr>
          <w:p w14:paraId="41CAB67A" w14:textId="77777777" w:rsidR="004A730E" w:rsidRPr="00F72C2E" w:rsidRDefault="004A730E" w:rsidP="004A730E">
            <w:pPr>
              <w:spacing w:line="240" w:lineRule="auto"/>
              <w:rPr>
                <w:rFonts w:ascii="Times New Roman" w:hAnsi="Times New Roman"/>
                <w:color w:val="000000"/>
                <w:sz w:val="20"/>
                <w:szCs w:val="20"/>
              </w:rPr>
            </w:pPr>
            <w:r w:rsidRPr="00F72C2E">
              <w:rPr>
                <w:rFonts w:ascii="Times New Roman" w:hAnsi="Times New Roman"/>
                <w:color w:val="000000"/>
                <w:sz w:val="20"/>
                <w:szCs w:val="20"/>
              </w:rPr>
              <w:t>sektor mikro-, małych i średnich przedsiębiorstw</w:t>
            </w:r>
          </w:p>
        </w:tc>
        <w:tc>
          <w:tcPr>
            <w:tcW w:w="896" w:type="dxa"/>
            <w:gridSpan w:val="2"/>
            <w:shd w:val="clear" w:color="auto" w:fill="FFFFFF" w:themeFill="background1"/>
          </w:tcPr>
          <w:p w14:paraId="18C75059" w14:textId="60A14AA3" w:rsidR="004A730E" w:rsidRPr="00F72C2E" w:rsidRDefault="49282C0D"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-5,6</w:t>
            </w:r>
          </w:p>
        </w:tc>
        <w:tc>
          <w:tcPr>
            <w:tcW w:w="1338" w:type="dxa"/>
            <w:gridSpan w:val="4"/>
            <w:shd w:val="clear" w:color="auto" w:fill="FFFFFF" w:themeFill="background1"/>
          </w:tcPr>
          <w:p w14:paraId="7C964A8F" w14:textId="557E0AB4" w:rsidR="4FA4544D" w:rsidRPr="00F72C2E" w:rsidRDefault="4FA4544D">
            <w:pPr>
              <w:rPr>
                <w:rFonts w:ascii="Times New Roman" w:eastAsia="Times New Roman" w:hAnsi="Times New Roman"/>
                <w:color w:val="000000" w:themeColor="text1"/>
                <w:sz w:val="20"/>
                <w:szCs w:val="20"/>
              </w:rPr>
            </w:pPr>
            <w:r w:rsidRPr="00F72C2E">
              <w:rPr>
                <w:rFonts w:ascii="Times New Roman" w:eastAsia="Times New Roman" w:hAnsi="Times New Roman"/>
                <w:color w:val="000000" w:themeColor="text1"/>
                <w:sz w:val="20"/>
                <w:szCs w:val="20"/>
              </w:rPr>
              <w:t>-13,2</w:t>
            </w:r>
          </w:p>
        </w:tc>
        <w:tc>
          <w:tcPr>
            <w:tcW w:w="1276" w:type="dxa"/>
            <w:gridSpan w:val="2"/>
            <w:shd w:val="clear" w:color="auto" w:fill="FFFFFF" w:themeFill="background1"/>
          </w:tcPr>
          <w:p w14:paraId="1BA48A73" w14:textId="495F4D60" w:rsidR="004A730E" w:rsidRPr="00F72C2E" w:rsidRDefault="230FAD6A"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-13,8</w:t>
            </w:r>
          </w:p>
        </w:tc>
        <w:tc>
          <w:tcPr>
            <w:tcW w:w="708" w:type="dxa"/>
            <w:shd w:val="clear" w:color="auto" w:fill="FFFFFF" w:themeFill="background1"/>
          </w:tcPr>
          <w:p w14:paraId="12603034" w14:textId="6AE452FF" w:rsidR="004A730E" w:rsidRPr="00F72C2E" w:rsidRDefault="230FAD6A"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-14,7</w:t>
            </w:r>
          </w:p>
        </w:tc>
        <w:tc>
          <w:tcPr>
            <w:tcW w:w="710" w:type="dxa"/>
            <w:gridSpan w:val="2"/>
            <w:shd w:val="clear" w:color="auto" w:fill="FFFFFF" w:themeFill="background1"/>
          </w:tcPr>
          <w:p w14:paraId="0F25E6E0" w14:textId="625EDCD3" w:rsidR="004A730E" w:rsidRPr="00F72C2E" w:rsidRDefault="230FAD6A"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-16,9</w:t>
            </w:r>
          </w:p>
        </w:tc>
        <w:tc>
          <w:tcPr>
            <w:tcW w:w="1417" w:type="dxa"/>
            <w:gridSpan w:val="2"/>
            <w:shd w:val="clear" w:color="auto" w:fill="FFFFFF" w:themeFill="background1"/>
          </w:tcPr>
          <w:p w14:paraId="3C16EAC1" w14:textId="769CD486" w:rsidR="004A730E" w:rsidRPr="00F72C2E" w:rsidRDefault="230FAD6A"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-23,2</w:t>
            </w:r>
          </w:p>
        </w:tc>
        <w:tc>
          <w:tcPr>
            <w:tcW w:w="992" w:type="dxa"/>
            <w:shd w:val="clear" w:color="auto" w:fill="FFFFFF" w:themeFill="background1"/>
          </w:tcPr>
          <w:p w14:paraId="5638BD9C" w14:textId="25DA766E" w:rsidR="004A730E" w:rsidRPr="00F72C2E" w:rsidRDefault="230FAD6A" w:rsidP="007963C8">
            <w:pPr>
              <w:spacing w:line="240" w:lineRule="auto"/>
              <w:rPr>
                <w:rFonts w:ascii="Times New Roman" w:eastAsia="Times New Roman" w:hAnsi="Times New Roman"/>
                <w:spacing w:val="-2"/>
                <w:sz w:val="20"/>
                <w:szCs w:val="20"/>
              </w:rPr>
            </w:pPr>
            <w:r w:rsidRPr="00F72C2E">
              <w:rPr>
                <w:rFonts w:ascii="Times New Roman" w:eastAsia="Times New Roman" w:hAnsi="Times New Roman"/>
                <w:color w:val="000000" w:themeColor="text1"/>
                <w:sz w:val="20"/>
                <w:szCs w:val="20"/>
              </w:rPr>
              <w:t>-182,4</w:t>
            </w:r>
          </w:p>
        </w:tc>
      </w:tr>
      <w:tr w:rsidR="004A730E" w:rsidRPr="008B4FE6" w14:paraId="665E99AD" w14:textId="77777777" w:rsidTr="00222717">
        <w:trPr>
          <w:trHeight w:val="300"/>
        </w:trPr>
        <w:tc>
          <w:tcPr>
            <w:tcW w:w="880" w:type="dxa"/>
            <w:vMerge/>
          </w:tcPr>
          <w:p w14:paraId="751F9A8A" w14:textId="77777777" w:rsidR="004A730E" w:rsidRPr="00301959" w:rsidRDefault="004A730E" w:rsidP="004A730E">
            <w:pPr>
              <w:spacing w:line="240" w:lineRule="auto"/>
              <w:rPr>
                <w:rFonts w:ascii="Times New Roman" w:hAnsi="Times New Roman"/>
                <w:color w:val="000000"/>
                <w:sz w:val="21"/>
                <w:szCs w:val="21"/>
              </w:rPr>
            </w:pPr>
          </w:p>
        </w:tc>
        <w:tc>
          <w:tcPr>
            <w:tcW w:w="1877" w:type="dxa"/>
            <w:gridSpan w:val="5"/>
            <w:shd w:val="clear" w:color="auto" w:fill="FFFFFF" w:themeFill="background1"/>
          </w:tcPr>
          <w:p w14:paraId="58788762" w14:textId="77777777" w:rsidR="004A730E" w:rsidRPr="00F72C2E" w:rsidRDefault="004A730E" w:rsidP="004A730E">
            <w:pPr>
              <w:spacing w:line="240" w:lineRule="auto"/>
              <w:rPr>
                <w:rFonts w:ascii="Times New Roman" w:hAnsi="Times New Roman"/>
                <w:color w:val="000000"/>
                <w:sz w:val="20"/>
                <w:szCs w:val="20"/>
              </w:rPr>
            </w:pPr>
            <w:r w:rsidRPr="00F72C2E">
              <w:rPr>
                <w:rFonts w:ascii="Times New Roman" w:hAnsi="Times New Roman"/>
                <w:sz w:val="20"/>
                <w:szCs w:val="20"/>
              </w:rPr>
              <w:t>rodzina, obywatele oraz gospodarstwa domowe</w:t>
            </w:r>
          </w:p>
        </w:tc>
        <w:tc>
          <w:tcPr>
            <w:tcW w:w="896" w:type="dxa"/>
            <w:gridSpan w:val="2"/>
            <w:shd w:val="clear" w:color="auto" w:fill="FFFFFF" w:themeFill="background1"/>
          </w:tcPr>
          <w:p w14:paraId="01546703" w14:textId="4DE9B0DA" w:rsidR="4FA4544D" w:rsidRPr="00F72C2E" w:rsidRDefault="4FA4544D">
            <w:pPr>
              <w:rPr>
                <w:rFonts w:ascii="Times New Roman" w:eastAsia="Times New Roman" w:hAnsi="Times New Roman"/>
                <w:color w:val="000000" w:themeColor="text1"/>
                <w:sz w:val="20"/>
                <w:szCs w:val="20"/>
              </w:rPr>
            </w:pPr>
            <w:r w:rsidRPr="00F72C2E">
              <w:rPr>
                <w:rFonts w:ascii="Times New Roman" w:eastAsia="Times New Roman" w:hAnsi="Times New Roman"/>
                <w:color w:val="000000" w:themeColor="text1"/>
                <w:sz w:val="20"/>
                <w:szCs w:val="20"/>
              </w:rPr>
              <w:t>-5,1</w:t>
            </w:r>
          </w:p>
        </w:tc>
        <w:tc>
          <w:tcPr>
            <w:tcW w:w="1338" w:type="dxa"/>
            <w:gridSpan w:val="4"/>
            <w:shd w:val="clear" w:color="auto" w:fill="FFFFFF" w:themeFill="background1"/>
          </w:tcPr>
          <w:p w14:paraId="3781F08C" w14:textId="76215FD4" w:rsidR="004A730E" w:rsidRPr="00F72C2E" w:rsidRDefault="1939E392"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-10,5</w:t>
            </w:r>
          </w:p>
        </w:tc>
        <w:tc>
          <w:tcPr>
            <w:tcW w:w="1276" w:type="dxa"/>
            <w:gridSpan w:val="2"/>
            <w:shd w:val="clear" w:color="auto" w:fill="FFFFFF" w:themeFill="background1"/>
          </w:tcPr>
          <w:p w14:paraId="0EF60D8B" w14:textId="3464DBBE" w:rsidR="004A730E" w:rsidRPr="00F72C2E" w:rsidRDefault="1939E392"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-11,5</w:t>
            </w:r>
          </w:p>
        </w:tc>
        <w:tc>
          <w:tcPr>
            <w:tcW w:w="708" w:type="dxa"/>
            <w:shd w:val="clear" w:color="auto" w:fill="FFFFFF" w:themeFill="background1"/>
          </w:tcPr>
          <w:p w14:paraId="10724971" w14:textId="5F298EBF" w:rsidR="004A730E" w:rsidRPr="00F72C2E" w:rsidRDefault="1939E392"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-12,6</w:t>
            </w:r>
          </w:p>
        </w:tc>
        <w:tc>
          <w:tcPr>
            <w:tcW w:w="710" w:type="dxa"/>
            <w:gridSpan w:val="2"/>
            <w:shd w:val="clear" w:color="auto" w:fill="FFFFFF" w:themeFill="background1"/>
          </w:tcPr>
          <w:p w14:paraId="0B783385" w14:textId="6A4913AE" w:rsidR="004A730E" w:rsidRPr="00F72C2E" w:rsidRDefault="1939E392"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-14,3</w:t>
            </w:r>
          </w:p>
        </w:tc>
        <w:tc>
          <w:tcPr>
            <w:tcW w:w="1417" w:type="dxa"/>
            <w:gridSpan w:val="2"/>
            <w:shd w:val="clear" w:color="auto" w:fill="FFFFFF" w:themeFill="background1"/>
          </w:tcPr>
          <w:p w14:paraId="1D5D2306" w14:textId="46467501" w:rsidR="004A730E" w:rsidRPr="00F72C2E" w:rsidRDefault="1939E392" w:rsidP="007963C8">
            <w:pPr>
              <w:spacing w:line="240" w:lineRule="auto"/>
              <w:rPr>
                <w:rFonts w:ascii="Times New Roman" w:eastAsia="Times New Roman" w:hAnsi="Times New Roman"/>
                <w:sz w:val="20"/>
                <w:szCs w:val="20"/>
              </w:rPr>
            </w:pPr>
            <w:r w:rsidRPr="00F72C2E">
              <w:rPr>
                <w:rFonts w:ascii="Times New Roman" w:eastAsia="Times New Roman" w:hAnsi="Times New Roman"/>
                <w:color w:val="000000" w:themeColor="text1"/>
                <w:sz w:val="20"/>
                <w:szCs w:val="20"/>
              </w:rPr>
              <w:t>-19,8</w:t>
            </w:r>
          </w:p>
        </w:tc>
        <w:tc>
          <w:tcPr>
            <w:tcW w:w="992" w:type="dxa"/>
            <w:shd w:val="clear" w:color="auto" w:fill="FFFFFF" w:themeFill="background1"/>
          </w:tcPr>
          <w:p w14:paraId="19156F61" w14:textId="1EA1790B" w:rsidR="004A730E" w:rsidRPr="00F72C2E" w:rsidRDefault="1939E392" w:rsidP="007963C8">
            <w:pPr>
              <w:spacing w:line="240" w:lineRule="auto"/>
              <w:rPr>
                <w:rFonts w:ascii="Times New Roman" w:eastAsia="Times New Roman" w:hAnsi="Times New Roman"/>
                <w:spacing w:val="-2"/>
                <w:sz w:val="20"/>
                <w:szCs w:val="20"/>
              </w:rPr>
            </w:pPr>
            <w:r w:rsidRPr="00F72C2E">
              <w:rPr>
                <w:rFonts w:ascii="Times New Roman" w:eastAsia="Times New Roman" w:hAnsi="Times New Roman"/>
                <w:color w:val="000000" w:themeColor="text1"/>
                <w:sz w:val="20"/>
                <w:szCs w:val="20"/>
              </w:rPr>
              <w:t>-154,9</w:t>
            </w:r>
          </w:p>
        </w:tc>
      </w:tr>
      <w:tr w:rsidR="0076396C" w:rsidRPr="008B4FE6" w14:paraId="58DE6936" w14:textId="77777777" w:rsidTr="00222717">
        <w:trPr>
          <w:trHeight w:val="300"/>
        </w:trPr>
        <w:tc>
          <w:tcPr>
            <w:tcW w:w="880" w:type="dxa"/>
            <w:vMerge w:val="restart"/>
            <w:shd w:val="clear" w:color="auto" w:fill="FFFFFF" w:themeFill="background1"/>
          </w:tcPr>
          <w:p w14:paraId="007B8D34" w14:textId="77777777" w:rsidR="0076396C" w:rsidRPr="00301959" w:rsidRDefault="0076396C" w:rsidP="0076396C">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877" w:type="dxa"/>
            <w:gridSpan w:val="5"/>
            <w:shd w:val="clear" w:color="auto" w:fill="FFFFFF" w:themeFill="background1"/>
          </w:tcPr>
          <w:p w14:paraId="1EE4B8B8" w14:textId="77777777" w:rsidR="0076396C" w:rsidRPr="00301959" w:rsidRDefault="0076396C" w:rsidP="0076396C">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337" w:type="dxa"/>
            <w:gridSpan w:val="14"/>
            <w:shd w:val="clear" w:color="auto" w:fill="FFFFFF" w:themeFill="background1"/>
          </w:tcPr>
          <w:p w14:paraId="5703F706" w14:textId="0ABB26AF" w:rsidR="65F35F07" w:rsidRDefault="65F35F07" w:rsidP="007963C8">
            <w:pPr>
              <w:spacing w:after="160" w:line="257" w:lineRule="auto"/>
              <w:jc w:val="both"/>
              <w:rPr>
                <w:rFonts w:ascii="Times" w:eastAsia="Times" w:hAnsi="Times" w:cs="Times"/>
                <w:sz w:val="21"/>
                <w:szCs w:val="21"/>
              </w:rPr>
            </w:pPr>
            <w:r w:rsidRPr="4FA4544D">
              <w:rPr>
                <w:rFonts w:ascii="Times" w:eastAsia="Times" w:hAnsi="Times" w:cs="Times"/>
                <w:color w:val="000000" w:themeColor="text1"/>
                <w:sz w:val="21"/>
                <w:szCs w:val="21"/>
              </w:rPr>
              <w:t>Wzrost stabilności zatrudnienia - umowa o pracę sprzyja budowaniu lojalności pracowników oraz zmniejsza rotację kadry. Poprawa wizerunku pracodawcy, możliwość łatwiejszego planowania rotacji – nawet do trzech miesięcy wypowiedzenia w przypadku długich umów o pracę.</w:t>
            </w:r>
          </w:p>
          <w:p w14:paraId="76C1BA57" w14:textId="46295CE4" w:rsidR="1DF74386" w:rsidRDefault="1488F18A" w:rsidP="007963C8">
            <w:pPr>
              <w:spacing w:after="160" w:line="257" w:lineRule="auto"/>
              <w:jc w:val="both"/>
              <w:rPr>
                <w:rFonts w:ascii="Times" w:eastAsia="Times" w:hAnsi="Times" w:cs="Times"/>
                <w:sz w:val="21"/>
                <w:szCs w:val="21"/>
              </w:rPr>
            </w:pPr>
            <w:r w:rsidRPr="007963C8">
              <w:rPr>
                <w:rFonts w:ascii="Times" w:eastAsia="Times" w:hAnsi="Times" w:cs="Times"/>
                <w:sz w:val="21"/>
                <w:szCs w:val="21"/>
              </w:rPr>
              <w:t>Przed wejściem w życie projektowanej ustawy nie</w:t>
            </w:r>
            <w:r w:rsidR="7B5583E3" w:rsidRPr="007963C8">
              <w:rPr>
                <w:rFonts w:ascii="Times" w:eastAsia="Times" w:hAnsi="Times" w:cs="Times"/>
                <w:sz w:val="21"/>
                <w:szCs w:val="21"/>
              </w:rPr>
              <w:t xml:space="preserve"> jest </w:t>
            </w:r>
            <w:r w:rsidRPr="007963C8">
              <w:rPr>
                <w:rFonts w:ascii="Times" w:eastAsia="Times" w:hAnsi="Times" w:cs="Times"/>
                <w:sz w:val="21"/>
                <w:szCs w:val="21"/>
              </w:rPr>
              <w:t>możliwe precyzyjne wskazanie liczby przekształconych umów na podstawie kompetencji PIP do stwierdzania istnienia stosunku pracy w sytuacj</w:t>
            </w:r>
            <w:r w:rsidR="3159D31F" w:rsidRPr="007373E8">
              <w:rPr>
                <w:rFonts w:ascii="Times" w:eastAsia="Times" w:hAnsi="Times" w:cs="Times"/>
                <w:sz w:val="21"/>
                <w:szCs w:val="21"/>
              </w:rPr>
              <w:t xml:space="preserve">i </w:t>
            </w:r>
            <w:r w:rsidRPr="007963C8">
              <w:rPr>
                <w:rFonts w:ascii="Times" w:eastAsia="Times" w:hAnsi="Times" w:cs="Times"/>
                <w:sz w:val="21"/>
                <w:szCs w:val="21"/>
              </w:rPr>
              <w:t>gdy zawarto umowę cywilnoprawną</w:t>
            </w:r>
            <w:r w:rsidR="078A788E" w:rsidRPr="007373E8">
              <w:rPr>
                <w:rFonts w:ascii="Times" w:eastAsia="Times" w:hAnsi="Times" w:cs="Times"/>
                <w:sz w:val="21"/>
                <w:szCs w:val="21"/>
              </w:rPr>
              <w:t xml:space="preserve"> lub osoba faktycznie świadczyła pracę za wynagrodzeniem</w:t>
            </w:r>
            <w:r w:rsidRPr="007963C8">
              <w:rPr>
                <w:rFonts w:ascii="Times" w:eastAsia="Times" w:hAnsi="Times" w:cs="Times"/>
                <w:sz w:val="21"/>
                <w:szCs w:val="21"/>
              </w:rPr>
              <w:t xml:space="preserve"> - na podstawie </w:t>
            </w:r>
            <w:r w:rsidRPr="007963C8">
              <w:rPr>
                <w:rFonts w:ascii="Times" w:eastAsia="Times" w:hAnsi="Times" w:cs="Times"/>
                <w:color w:val="000000" w:themeColor="text1"/>
                <w:sz w:val="21"/>
                <w:szCs w:val="21"/>
              </w:rPr>
              <w:t>projektowanej zmiany art. 19 ust. 1 pkt 4 ustawy o PIP.</w:t>
            </w:r>
            <w:r w:rsidRPr="007963C8">
              <w:rPr>
                <w:rFonts w:ascii="Times" w:eastAsia="Times" w:hAnsi="Times" w:cs="Times"/>
                <w:sz w:val="21"/>
                <w:szCs w:val="21"/>
              </w:rPr>
              <w:t xml:space="preserve"> Dla zobrazowania skali zjawiska wskazuje się, że w roku 2024 inspektorzy pracy skontrolowali 38,9 tys. umów cywilnoprawnych i zakwestionowali 1,4 tys. umów zawartych w warunkach wskazujących na istnienie stosunku pracy (3,6%). W 2023 r. inspektorzy pracy skontrolowali 42,2 tys. umów cywilnoprawnych – zakwestionowali 1,9 tys. umów (4,5%), a w 2022 r. na skontrolowanych 46 tys. umów zakwestionowali 2,2 tys. umów (4,8%).</w:t>
            </w:r>
            <w:r w:rsidR="07762B0E" w:rsidRPr="007963C8">
              <w:rPr>
                <w:rFonts w:ascii="Times" w:eastAsia="Times" w:hAnsi="Times" w:cs="Times"/>
                <w:sz w:val="21"/>
                <w:szCs w:val="21"/>
              </w:rPr>
              <w:t xml:space="preserve"> W roku 2025 planowane jest przeprowadzenie 200 kontroli opartych na analizie ryzyka i w kolejnych </w:t>
            </w:r>
            <w:r w:rsidR="47B8923F" w:rsidRPr="007963C8">
              <w:rPr>
                <w:rFonts w:ascii="Times" w:eastAsia="Times" w:hAnsi="Times" w:cs="Times"/>
                <w:sz w:val="21"/>
                <w:szCs w:val="21"/>
              </w:rPr>
              <w:t xml:space="preserve">latach planuje się sukcesywne zwiększania liczby kontroli. </w:t>
            </w:r>
            <w:r w:rsidR="07762B0E" w:rsidRPr="007963C8">
              <w:rPr>
                <w:rFonts w:ascii="Times" w:eastAsia="Times" w:hAnsi="Times" w:cs="Times"/>
                <w:sz w:val="21"/>
                <w:szCs w:val="21"/>
              </w:rPr>
              <w:t xml:space="preserve">  </w:t>
            </w:r>
          </w:p>
          <w:p w14:paraId="0A0E01FB" w14:textId="6FC276F3" w:rsidR="1DF74386" w:rsidRDefault="1488F18A" w:rsidP="007373E8">
            <w:pPr>
              <w:tabs>
                <w:tab w:val="left" w:pos="720"/>
              </w:tabs>
              <w:spacing w:after="160" w:line="257" w:lineRule="auto"/>
              <w:jc w:val="both"/>
              <w:rPr>
                <w:rFonts w:ascii="Times" w:eastAsia="Times" w:hAnsi="Times" w:cs="Times"/>
                <w:color w:val="000000" w:themeColor="text1"/>
                <w:sz w:val="21"/>
                <w:szCs w:val="21"/>
              </w:rPr>
            </w:pPr>
            <w:r w:rsidRPr="007963C8">
              <w:rPr>
                <w:rFonts w:ascii="Times" w:eastAsia="Times" w:hAnsi="Times" w:cs="Times"/>
                <w:color w:val="000000" w:themeColor="text1"/>
                <w:sz w:val="21"/>
                <w:szCs w:val="21"/>
              </w:rPr>
              <w:t>Decyzja okręgowego inspektora pracy w zakresie skutków wynikających z</w:t>
            </w:r>
            <w:r w:rsidR="605F9DD5" w:rsidRPr="007963C8">
              <w:rPr>
                <w:rFonts w:ascii="Times" w:eastAsia="Times" w:hAnsi="Times" w:cs="Times"/>
                <w:color w:val="000000" w:themeColor="text1"/>
                <w:sz w:val="21"/>
                <w:szCs w:val="21"/>
              </w:rPr>
              <w:t xml:space="preserve"> </w:t>
            </w:r>
            <w:r w:rsidRPr="007963C8">
              <w:rPr>
                <w:rFonts w:ascii="Times" w:eastAsia="Times" w:hAnsi="Times" w:cs="Times"/>
                <w:color w:val="000000" w:themeColor="text1"/>
                <w:sz w:val="21"/>
                <w:szCs w:val="21"/>
              </w:rPr>
              <w:t>przepisów prawa pracy, związanych z nawiązaniem stosunku pracy oraz obowiązkami w zakresie podatków, ubezpieczeń społecznych i ubezpieczenia zdrowotnego oraz</w:t>
            </w:r>
            <w:r w:rsidR="03386A92" w:rsidRPr="1D14C464">
              <w:rPr>
                <w:rFonts w:ascii="Times" w:eastAsia="Times" w:hAnsi="Times" w:cs="Times"/>
                <w:color w:val="000000" w:themeColor="text1"/>
                <w:sz w:val="21"/>
                <w:szCs w:val="21"/>
              </w:rPr>
              <w:t xml:space="preserve"> dokonywania</w:t>
            </w:r>
            <w:r w:rsidRPr="007963C8">
              <w:rPr>
                <w:rFonts w:ascii="Times" w:eastAsia="Times" w:hAnsi="Times" w:cs="Times"/>
                <w:color w:val="000000" w:themeColor="text1"/>
                <w:sz w:val="21"/>
                <w:szCs w:val="21"/>
              </w:rPr>
              <w:t xml:space="preserve"> obowiązkowych wpłat na fundusze, o których mowa w odrębnych przepisach, powstałych od dnia jej doręczenia pracodawcy podlega natychmiastowemu wykonaniu. Oznacza to, że pracodawca powinien od dni</w:t>
            </w:r>
            <w:r w:rsidR="76B7F901" w:rsidRPr="1D14C464">
              <w:rPr>
                <w:rFonts w:ascii="Times" w:eastAsia="Times" w:hAnsi="Times" w:cs="Times"/>
                <w:color w:val="000000" w:themeColor="text1"/>
                <w:sz w:val="21"/>
                <w:szCs w:val="21"/>
              </w:rPr>
              <w:t>a</w:t>
            </w:r>
            <w:r w:rsidRPr="1D14C464">
              <w:rPr>
                <w:rFonts w:ascii="Times" w:eastAsia="Times" w:hAnsi="Times" w:cs="Times"/>
                <w:color w:val="000000" w:themeColor="text1"/>
                <w:sz w:val="21"/>
                <w:szCs w:val="21"/>
              </w:rPr>
              <w:t xml:space="preserve"> doręczenia mu decyzji niezwłocznie realizować obowiązki wynikające z ustawy z dnia 26 czerwca 1974 r. – Kodeks pracy, w szczególności dotyczące naliczania i wypłaty wynagrodzenia; prowadzenia dokumentacji pracowniczej; innych uprawnień pracowniczych np. urlopów; odprowadzania zaliczek na podatek dochodowy od bieżącego wynagrodzenia; zgłoszenia pracownika do obowiązkowych ubezpieczeń społecznych i zdrowotnych; naliczenia i odprowadzenia bieżących składek </w:t>
            </w:r>
            <w:r w:rsidRPr="1D14C464">
              <w:rPr>
                <w:rFonts w:ascii="Times" w:eastAsia="Times" w:hAnsi="Times" w:cs="Times"/>
                <w:color w:val="000000" w:themeColor="text1"/>
                <w:sz w:val="21"/>
                <w:szCs w:val="21"/>
              </w:rPr>
              <w:lastRenderedPageBreak/>
              <w:t>ubezpieczenia społeczne i zdrowotne</w:t>
            </w:r>
            <w:r w:rsidR="0D592F9F" w:rsidRPr="1D14C464">
              <w:rPr>
                <w:rFonts w:ascii="Times" w:eastAsia="Times" w:hAnsi="Times" w:cs="Times"/>
                <w:color w:val="000000" w:themeColor="text1"/>
                <w:sz w:val="21"/>
                <w:szCs w:val="21"/>
              </w:rPr>
              <w:t xml:space="preserve"> oraz </w:t>
            </w:r>
            <w:r w:rsidR="608F57C8" w:rsidRPr="1D14C464">
              <w:rPr>
                <w:rFonts w:ascii="Times" w:eastAsia="Times" w:hAnsi="Times" w:cs="Times"/>
                <w:color w:val="000000" w:themeColor="text1"/>
                <w:sz w:val="21"/>
                <w:szCs w:val="21"/>
              </w:rPr>
              <w:t>dokon</w:t>
            </w:r>
            <w:r w:rsidR="6FCD72CA" w:rsidRPr="1D14C464">
              <w:rPr>
                <w:rFonts w:ascii="Times" w:eastAsia="Times" w:hAnsi="Times" w:cs="Times"/>
                <w:color w:val="000000" w:themeColor="text1"/>
                <w:sz w:val="21"/>
                <w:szCs w:val="21"/>
              </w:rPr>
              <w:t>ywania</w:t>
            </w:r>
            <w:r w:rsidR="608F57C8" w:rsidRPr="1D14C464">
              <w:rPr>
                <w:rFonts w:ascii="Times" w:eastAsia="Times" w:hAnsi="Times" w:cs="Times"/>
                <w:color w:val="000000" w:themeColor="text1"/>
                <w:sz w:val="21"/>
                <w:szCs w:val="21"/>
              </w:rPr>
              <w:t xml:space="preserve"> </w:t>
            </w:r>
            <w:r w:rsidR="0D592F9F" w:rsidRPr="1D14C464">
              <w:rPr>
                <w:rFonts w:ascii="Times" w:eastAsia="Times" w:hAnsi="Times" w:cs="Times"/>
                <w:color w:val="000000" w:themeColor="text1"/>
                <w:sz w:val="21"/>
                <w:szCs w:val="21"/>
              </w:rPr>
              <w:t>obowiązkowych wpłat na fundusze, o których mowa w odrębnych przepisach</w:t>
            </w:r>
            <w:r w:rsidRPr="1D14C464">
              <w:rPr>
                <w:rFonts w:ascii="Times" w:eastAsia="Times" w:hAnsi="Times" w:cs="Times"/>
                <w:color w:val="000000" w:themeColor="text1"/>
                <w:sz w:val="21"/>
                <w:szCs w:val="21"/>
              </w:rPr>
              <w:t xml:space="preserve">.  </w:t>
            </w:r>
          </w:p>
          <w:p w14:paraId="1698AB97" w14:textId="1218A4A3" w:rsidR="1DF74386" w:rsidRDefault="1DF74386" w:rsidP="007963C8">
            <w:pPr>
              <w:spacing w:after="160" w:line="257" w:lineRule="auto"/>
              <w:jc w:val="both"/>
              <w:rPr>
                <w:rFonts w:ascii="Times" w:eastAsia="Times" w:hAnsi="Times" w:cs="Times"/>
                <w:color w:val="000000" w:themeColor="text1"/>
                <w:sz w:val="21"/>
                <w:szCs w:val="21"/>
              </w:rPr>
            </w:pPr>
            <w:r w:rsidRPr="007963C8">
              <w:rPr>
                <w:rFonts w:ascii="Times" w:eastAsia="Times" w:hAnsi="Times" w:cs="Times"/>
                <w:color w:val="000000" w:themeColor="text1"/>
                <w:sz w:val="21"/>
                <w:szCs w:val="21"/>
              </w:rPr>
              <w:t>Jednocześnie skutki decyzji w zakresie obowiązków podatkowych i ubezpieczeniowych, oraz obowiązkowych wpłat na fundusze, o których mowa w odrębnych przepisach, powstałych przed dniem doręczenia pracodawcy decyzji, zostają wstrzymane do dnia upływu terminu na wniesienie odwołania, a w przypadku wniesienia odwołania do dnia prawomocnego orzeczenia sądu.</w:t>
            </w:r>
          </w:p>
          <w:p w14:paraId="5393350F" w14:textId="0C285EBC" w:rsidR="440B7B09" w:rsidRPr="007963C8" w:rsidRDefault="2EB045B6" w:rsidP="007963C8">
            <w:pPr>
              <w:spacing w:line="240" w:lineRule="auto"/>
              <w:jc w:val="both"/>
              <w:rPr>
                <w:rFonts w:ascii="Times New Roman" w:eastAsia="Times New Roman" w:hAnsi="Times New Roman"/>
              </w:rPr>
            </w:pPr>
            <w:r w:rsidRPr="007963C8">
              <w:rPr>
                <w:rFonts w:ascii="Times New Roman" w:eastAsia="Times New Roman" w:hAnsi="Times New Roman"/>
              </w:rPr>
              <w:t>Należy jednak podkreślić, że wyżej wskazane skutki dotyczą jedynie przedsiębiorców, którzy zawierali umow</w:t>
            </w:r>
            <w:r w:rsidR="2F2692B7" w:rsidRPr="007963C8">
              <w:rPr>
                <w:rFonts w:ascii="Times New Roman" w:eastAsia="Times New Roman" w:hAnsi="Times New Roman"/>
              </w:rPr>
              <w:t>y</w:t>
            </w:r>
            <w:r w:rsidRPr="007963C8">
              <w:rPr>
                <w:rFonts w:ascii="Times New Roman" w:eastAsia="Times New Roman" w:hAnsi="Times New Roman"/>
              </w:rPr>
              <w:t xml:space="preserve"> </w:t>
            </w:r>
            <w:r w:rsidR="03D1A32B" w:rsidRPr="007963C8">
              <w:rPr>
                <w:rFonts w:ascii="Times New Roman" w:eastAsia="Times New Roman" w:hAnsi="Times New Roman"/>
              </w:rPr>
              <w:t>cywilnopra</w:t>
            </w:r>
            <w:r w:rsidR="4221E31A" w:rsidRPr="007963C8">
              <w:rPr>
                <w:rFonts w:ascii="Times New Roman" w:eastAsia="Times New Roman" w:hAnsi="Times New Roman"/>
              </w:rPr>
              <w:t>w</w:t>
            </w:r>
            <w:r w:rsidR="03D1A32B" w:rsidRPr="007963C8">
              <w:rPr>
                <w:rFonts w:ascii="Times New Roman" w:eastAsia="Times New Roman" w:hAnsi="Times New Roman"/>
              </w:rPr>
              <w:t>n</w:t>
            </w:r>
            <w:r w:rsidR="56D1F817" w:rsidRPr="007963C8">
              <w:rPr>
                <w:rFonts w:ascii="Times New Roman" w:eastAsia="Times New Roman" w:hAnsi="Times New Roman"/>
              </w:rPr>
              <w:t>e</w:t>
            </w:r>
            <w:r w:rsidRPr="007963C8">
              <w:rPr>
                <w:rFonts w:ascii="Times New Roman" w:eastAsia="Times New Roman" w:hAnsi="Times New Roman"/>
              </w:rPr>
              <w:t xml:space="preserve"> w sytuacji, gdy </w:t>
            </w:r>
            <w:r w:rsidR="47FB93B2" w:rsidRPr="007963C8">
              <w:rPr>
                <w:rFonts w:ascii="Times New Roman" w:eastAsia="Times New Roman" w:hAnsi="Times New Roman"/>
              </w:rPr>
              <w:t>zgodnie z przepisami</w:t>
            </w:r>
            <w:r w:rsidR="05076954" w:rsidRPr="007963C8">
              <w:rPr>
                <w:rFonts w:ascii="Times New Roman" w:eastAsia="Times New Roman" w:hAnsi="Times New Roman"/>
              </w:rPr>
              <w:t xml:space="preserve"> </w:t>
            </w:r>
            <w:r w:rsidR="0C357B6D" w:rsidRPr="007963C8">
              <w:rPr>
                <w:rFonts w:ascii="Times New Roman" w:eastAsia="Times New Roman" w:hAnsi="Times New Roman"/>
              </w:rPr>
              <w:t xml:space="preserve">powinna zostać zawarta umowa o pracę. W przypadku przedsiębiorców </w:t>
            </w:r>
            <w:r w:rsidR="4BB88CE0" w:rsidRPr="007963C8">
              <w:rPr>
                <w:rFonts w:ascii="Times New Roman" w:eastAsia="Times New Roman" w:hAnsi="Times New Roman"/>
              </w:rPr>
              <w:t xml:space="preserve">przestrzegających przepisy prawa pracy projektowane regulacje </w:t>
            </w:r>
            <w:r w:rsidR="112A54C4" w:rsidRPr="007963C8">
              <w:rPr>
                <w:rFonts w:ascii="Times New Roman" w:eastAsia="Times New Roman" w:hAnsi="Times New Roman"/>
              </w:rPr>
              <w:t xml:space="preserve">nie będą miały wpływu. </w:t>
            </w:r>
            <w:r w:rsidR="4BB88CE0" w:rsidRPr="007963C8">
              <w:rPr>
                <w:rFonts w:ascii="Times New Roman" w:eastAsia="Times New Roman" w:hAnsi="Times New Roman"/>
              </w:rPr>
              <w:t xml:space="preserve">  </w:t>
            </w:r>
            <w:r w:rsidR="0C357B6D" w:rsidRPr="007963C8">
              <w:rPr>
                <w:rFonts w:ascii="Times New Roman" w:eastAsia="Times New Roman" w:hAnsi="Times New Roman"/>
              </w:rPr>
              <w:t xml:space="preserve"> </w:t>
            </w:r>
            <w:r w:rsidR="47FB93B2" w:rsidRPr="007963C8">
              <w:rPr>
                <w:rFonts w:ascii="Times New Roman" w:eastAsia="Times New Roman" w:hAnsi="Times New Roman"/>
              </w:rPr>
              <w:t xml:space="preserve"> </w:t>
            </w:r>
            <w:r w:rsidRPr="007963C8">
              <w:rPr>
                <w:rFonts w:ascii="Times New Roman" w:eastAsia="Times New Roman" w:hAnsi="Times New Roman"/>
              </w:rPr>
              <w:t xml:space="preserve"> </w:t>
            </w:r>
          </w:p>
          <w:p w14:paraId="478F207E" w14:textId="3B6F302D" w:rsidR="0076396C" w:rsidRPr="007963C8" w:rsidRDefault="71108EA7" w:rsidP="007963C8">
            <w:pPr>
              <w:spacing w:line="240" w:lineRule="auto"/>
              <w:jc w:val="both"/>
              <w:rPr>
                <w:rFonts w:ascii="Times New Roman" w:eastAsia="Times New Roman" w:hAnsi="Times New Roman"/>
                <w:color w:val="000000"/>
                <w:spacing w:val="-2"/>
              </w:rPr>
            </w:pPr>
            <w:r w:rsidRPr="007963C8">
              <w:rPr>
                <w:rFonts w:ascii="Times New Roman" w:eastAsia="Times New Roman" w:hAnsi="Times New Roman"/>
              </w:rPr>
              <w:t xml:space="preserve">Dodatkowo poprawa skuteczności działania PIP poprzez przyznanie jej uprawnienia do przekształcania umów cywilnoprawnych w umowy o pracę, może przyczynić się do wyrównania warunków konkurencji między przedsiębiorcami. </w:t>
            </w:r>
            <w:r w:rsidR="5A04EFD1" w:rsidRPr="007963C8">
              <w:rPr>
                <w:rFonts w:ascii="Times New Roman" w:eastAsia="Times New Roman" w:hAnsi="Times New Roman"/>
              </w:rPr>
              <w:t>P</w:t>
            </w:r>
            <w:r w:rsidRPr="007963C8">
              <w:rPr>
                <w:rFonts w:ascii="Times New Roman" w:eastAsia="Times New Roman" w:hAnsi="Times New Roman"/>
              </w:rPr>
              <w:t xml:space="preserve">rzedsiębiorcy </w:t>
            </w:r>
            <w:r w:rsidR="5C261922" w:rsidRPr="007963C8">
              <w:rPr>
                <w:rFonts w:ascii="Times New Roman" w:eastAsia="Times New Roman" w:hAnsi="Times New Roman"/>
              </w:rPr>
              <w:t xml:space="preserve">przestrzegający przepisów prawa pracy </w:t>
            </w:r>
            <w:r w:rsidRPr="007963C8">
              <w:rPr>
                <w:rFonts w:ascii="Times New Roman" w:eastAsia="Times New Roman" w:hAnsi="Times New Roman"/>
              </w:rPr>
              <w:t xml:space="preserve">nie będą już konkurować z tymi, którzy obniżali koszty poprzez obchodzenie przepisów prawa pracy </w:t>
            </w:r>
            <w:r w:rsidR="1FD1E839" w:rsidRPr="007963C8">
              <w:rPr>
                <w:rFonts w:ascii="Times New Roman" w:eastAsia="Times New Roman" w:hAnsi="Times New Roman"/>
              </w:rPr>
              <w:t>Poprawa skuteczności działania PIP poprzez przyznanie jej uprawnienia do przekształcania umów cywilnoprawnych w umowy o pracę, może przyczynić się do wyrównania warunków konkurencji między przedsiębiorcami. Uczciwi przedsiębiorcy nie będą już konkurować z tymi, którzy obniżali koszty poprzez obchodzenie przepisów prawa pracy</w:t>
            </w:r>
            <w:r w:rsidR="65E3F58B" w:rsidRPr="007963C8">
              <w:rPr>
                <w:rFonts w:ascii="Times New Roman" w:eastAsia="Times New Roman" w:hAnsi="Times New Roman"/>
              </w:rPr>
              <w:t>.</w:t>
            </w:r>
          </w:p>
        </w:tc>
      </w:tr>
      <w:tr w:rsidR="0076396C" w:rsidRPr="008B4FE6" w14:paraId="13881E73" w14:textId="77777777" w:rsidTr="00222717">
        <w:trPr>
          <w:trHeight w:val="300"/>
        </w:trPr>
        <w:tc>
          <w:tcPr>
            <w:tcW w:w="880" w:type="dxa"/>
            <w:vMerge/>
          </w:tcPr>
          <w:p w14:paraId="67772045" w14:textId="77777777" w:rsidR="0076396C" w:rsidRPr="00301959" w:rsidRDefault="0076396C" w:rsidP="0076396C">
            <w:pPr>
              <w:spacing w:line="240" w:lineRule="auto"/>
              <w:rPr>
                <w:rFonts w:ascii="Times New Roman" w:hAnsi="Times New Roman"/>
                <w:color w:val="000000"/>
                <w:sz w:val="21"/>
                <w:szCs w:val="21"/>
              </w:rPr>
            </w:pPr>
          </w:p>
        </w:tc>
        <w:tc>
          <w:tcPr>
            <w:tcW w:w="1877" w:type="dxa"/>
            <w:gridSpan w:val="5"/>
            <w:shd w:val="clear" w:color="auto" w:fill="FFFFFF" w:themeFill="background1"/>
          </w:tcPr>
          <w:p w14:paraId="601DE73C" w14:textId="77777777" w:rsidR="0076396C" w:rsidRPr="00301959" w:rsidRDefault="0076396C" w:rsidP="0076396C">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337" w:type="dxa"/>
            <w:gridSpan w:val="14"/>
            <w:shd w:val="clear" w:color="auto" w:fill="FFFFFF" w:themeFill="background1"/>
          </w:tcPr>
          <w:p w14:paraId="3DCF5E66" w14:textId="6E0C648F" w:rsidR="1BDB72F4" w:rsidRDefault="71252A64" w:rsidP="4FA4544D">
            <w:pPr>
              <w:spacing w:after="160" w:line="257" w:lineRule="auto"/>
              <w:jc w:val="both"/>
              <w:rPr>
                <w:rFonts w:ascii="Times" w:eastAsia="Times" w:hAnsi="Times" w:cs="Times"/>
                <w:sz w:val="21"/>
                <w:szCs w:val="21"/>
              </w:rPr>
            </w:pPr>
            <w:r w:rsidRPr="1D14C464">
              <w:rPr>
                <w:rFonts w:ascii="Times" w:eastAsia="Times" w:hAnsi="Times" w:cs="Times"/>
                <w:sz w:val="21"/>
                <w:szCs w:val="21"/>
              </w:rPr>
              <w:t xml:space="preserve">Dla pracodawców i pracowników zatrudnianie na </w:t>
            </w:r>
            <w:proofErr w:type="spellStart"/>
            <w:r w:rsidRPr="1D14C464">
              <w:rPr>
                <w:rFonts w:ascii="Times" w:eastAsia="Times" w:hAnsi="Times" w:cs="Times"/>
                <w:sz w:val="21"/>
                <w:szCs w:val="21"/>
              </w:rPr>
              <w:t>UoP</w:t>
            </w:r>
            <w:proofErr w:type="spellEnd"/>
            <w:r w:rsidRPr="1D14C464">
              <w:rPr>
                <w:rFonts w:ascii="Times" w:eastAsia="Times" w:hAnsi="Times" w:cs="Times"/>
                <w:sz w:val="21"/>
                <w:szCs w:val="21"/>
              </w:rPr>
              <w:t xml:space="preserve"> może być warunkiem uczestnictwa w programach dotacyjnych i rozwojowych, oraz podobnie jak w przypadku gospodarstw domowych zwiększa się możliwość uzyskania kredytów. Ograniczenie potencjalnych sporów wynikających z warunków współpracy na zasadach przewidzianych w umowach cywilnoprawnych</w:t>
            </w:r>
          </w:p>
          <w:p w14:paraId="2600E3B3" w14:textId="3397F8D4" w:rsidR="1BDB72F4" w:rsidRDefault="561C7A81" w:rsidP="4FA4544D">
            <w:pPr>
              <w:spacing w:after="160" w:line="257" w:lineRule="auto"/>
              <w:jc w:val="both"/>
              <w:rPr>
                <w:rFonts w:ascii="Times" w:eastAsia="Times" w:hAnsi="Times" w:cs="Times"/>
                <w:sz w:val="21"/>
                <w:szCs w:val="21"/>
              </w:rPr>
            </w:pPr>
            <w:r w:rsidRPr="1D14C464">
              <w:rPr>
                <w:rFonts w:ascii="Times" w:eastAsia="Times" w:hAnsi="Times" w:cs="Times"/>
                <w:sz w:val="21"/>
                <w:szCs w:val="21"/>
              </w:rPr>
              <w:t>Przed wejściem w życie projektowanej ustawy nie</w:t>
            </w:r>
            <w:r w:rsidR="6D111C92" w:rsidRPr="1D14C464">
              <w:rPr>
                <w:rFonts w:ascii="Times" w:eastAsia="Times" w:hAnsi="Times" w:cs="Times"/>
                <w:sz w:val="21"/>
                <w:szCs w:val="21"/>
              </w:rPr>
              <w:t xml:space="preserve"> jest </w:t>
            </w:r>
            <w:r w:rsidRPr="1D14C464">
              <w:rPr>
                <w:rFonts w:ascii="Times" w:eastAsia="Times" w:hAnsi="Times" w:cs="Times"/>
                <w:sz w:val="21"/>
                <w:szCs w:val="21"/>
              </w:rPr>
              <w:t xml:space="preserve">możliwe  precyzyjne wskazanie liczby przekształconych umów na podstawie kompetencji PIP do stwierdzania istnienia stosunku pracy w sytuacji gdy zawarto umowę cywilnoprawną w warunkach, gdzie zgodnie z art. 22 § 1 Kodeksu pracy powinna być zawarta umowa o pracę - na podstawie </w:t>
            </w:r>
            <w:r w:rsidRPr="1D14C464">
              <w:rPr>
                <w:rFonts w:ascii="Times" w:eastAsia="Times" w:hAnsi="Times" w:cs="Times"/>
                <w:color w:val="000000" w:themeColor="text1"/>
                <w:sz w:val="21"/>
                <w:szCs w:val="21"/>
              </w:rPr>
              <w:t>projektowanej zmiany art. 19 ust. 1 pkt 4 ustawy o PIP.</w:t>
            </w:r>
            <w:r w:rsidRPr="1D14C464">
              <w:rPr>
                <w:rFonts w:ascii="Times" w:eastAsia="Times" w:hAnsi="Times" w:cs="Times"/>
                <w:sz w:val="21"/>
                <w:szCs w:val="21"/>
              </w:rPr>
              <w:t xml:space="preserve"> Dla zobrazowania skali zjawiska wskazuje się, że w roku 2024 inspektorzy pracy skontrolowali 38,9 tys. umów cywilnoprawnych i zakwestionowali 1,4 tys. umów zawartych w warunkach wskazujących na istnienie stosunku pracy (3,6%). W 2023 r. inspektorzy pracy skontrolowali 42,2 tys. umów cywilnoprawnych – zakwestionowali 1,9 tys. umów (4,5%), a w 2022 r. na skontrolowanych 46 tys. umów zakwestionowali 2,2 tys. umów (4,8%). W roku 2025 planowane jest przeprowadzenie 200 kontroli opartych na analizie ryzyka i w kolejnych latach planuje się sukcesywne zwiększania liczby kontroli.   </w:t>
            </w:r>
          </w:p>
          <w:p w14:paraId="69052AC0" w14:textId="73A7EC06" w:rsidR="1BDB72F4" w:rsidRDefault="294AB915" w:rsidP="007373E8">
            <w:pPr>
              <w:tabs>
                <w:tab w:val="left" w:pos="720"/>
              </w:tabs>
              <w:spacing w:after="160" w:line="257" w:lineRule="auto"/>
              <w:jc w:val="both"/>
              <w:rPr>
                <w:rFonts w:ascii="Times" w:eastAsia="Times" w:hAnsi="Times" w:cs="Times"/>
                <w:color w:val="000000" w:themeColor="text1"/>
                <w:sz w:val="21"/>
                <w:szCs w:val="21"/>
              </w:rPr>
            </w:pPr>
            <w:r w:rsidRPr="1D14C464">
              <w:rPr>
                <w:rFonts w:ascii="Times" w:eastAsia="Times" w:hAnsi="Times" w:cs="Times"/>
                <w:color w:val="000000" w:themeColor="text1"/>
                <w:sz w:val="21"/>
                <w:szCs w:val="21"/>
              </w:rPr>
              <w:t xml:space="preserve">Decyzja okręgowego inspektora pracy w zakresie skutków wynikających z przepisów prawa pracy, związanych z nawiązaniem stosunku pracy oraz obowiązkami w zakresie podatków, ubezpieczeń społecznych i ubezpieczenia zdrowotnego oraz obowiązkowych wpłat na fundusze, o których mowa w odrębnych przepisach, powstałych od dnia jej doręczenia pracodawcy podlega natychmiastowemu wykonaniu. Oznacza to, że pracodawca powinien od dnia doręczenia mu decyzji niezwłocznie realizować obowiązki wynikające z ustawy z dnia 26 czerwca 1974 r. – Kodeks pracy, w szczególności dotyczące naliczania i wypłaty wynagrodzenia; prowadzenia dokumentacji pracowniczej; innych uprawnień pracowniczych np. urlopów; odprowadzania zaliczek na podatek dochodowy od bieżącego wynagrodzenia; zgłoszenia pracownika do obowiązkowych ubezpieczeń społecznych i zdrowotnych; naliczenia i odprowadzenia bieżących składek </w:t>
            </w:r>
            <w:r w:rsidR="23A11E9C" w:rsidRPr="1D14C464">
              <w:rPr>
                <w:rFonts w:ascii="Times" w:eastAsia="Times" w:hAnsi="Times" w:cs="Times"/>
                <w:color w:val="000000" w:themeColor="text1"/>
                <w:sz w:val="21"/>
                <w:szCs w:val="21"/>
              </w:rPr>
              <w:t xml:space="preserve">na </w:t>
            </w:r>
            <w:r w:rsidRPr="1D14C464">
              <w:rPr>
                <w:rFonts w:ascii="Times" w:eastAsia="Times" w:hAnsi="Times" w:cs="Times"/>
                <w:color w:val="000000" w:themeColor="text1"/>
                <w:sz w:val="21"/>
                <w:szCs w:val="21"/>
              </w:rPr>
              <w:t>ubezpieczenia społeczne i zdrowotne</w:t>
            </w:r>
            <w:r w:rsidR="7258FA20" w:rsidRPr="1D14C464">
              <w:rPr>
                <w:rFonts w:ascii="Times" w:eastAsia="Times" w:hAnsi="Times" w:cs="Times"/>
                <w:color w:val="000000" w:themeColor="text1"/>
                <w:sz w:val="21"/>
                <w:szCs w:val="21"/>
              </w:rPr>
              <w:t xml:space="preserve"> oraz dokon</w:t>
            </w:r>
            <w:r w:rsidR="7A2BC5F0" w:rsidRPr="1D14C464">
              <w:rPr>
                <w:rFonts w:ascii="Times" w:eastAsia="Times" w:hAnsi="Times" w:cs="Times"/>
                <w:color w:val="000000" w:themeColor="text1"/>
                <w:sz w:val="21"/>
                <w:szCs w:val="21"/>
              </w:rPr>
              <w:t>ywa</w:t>
            </w:r>
            <w:r w:rsidR="7258FA20" w:rsidRPr="1D14C464">
              <w:rPr>
                <w:rFonts w:ascii="Times" w:eastAsia="Times" w:hAnsi="Times" w:cs="Times"/>
                <w:color w:val="000000" w:themeColor="text1"/>
                <w:sz w:val="21"/>
                <w:szCs w:val="21"/>
              </w:rPr>
              <w:t>nia obowiązkowych wpłat na fundusze, o których mowa w odrębnych przepisach</w:t>
            </w:r>
            <w:r w:rsidRPr="1D14C464">
              <w:rPr>
                <w:rFonts w:ascii="Times" w:eastAsia="Times" w:hAnsi="Times" w:cs="Times"/>
                <w:color w:val="000000" w:themeColor="text1"/>
                <w:sz w:val="21"/>
                <w:szCs w:val="21"/>
              </w:rPr>
              <w:t xml:space="preserve">.  </w:t>
            </w:r>
          </w:p>
          <w:p w14:paraId="7FF63B11" w14:textId="1218A4A3" w:rsidR="1BDB72F4" w:rsidRDefault="294AB915" w:rsidP="007373E8">
            <w:pPr>
              <w:spacing w:after="160" w:line="257" w:lineRule="auto"/>
              <w:jc w:val="both"/>
              <w:rPr>
                <w:rFonts w:ascii="Times" w:eastAsia="Times" w:hAnsi="Times" w:cs="Times"/>
                <w:color w:val="000000" w:themeColor="text1"/>
                <w:sz w:val="21"/>
                <w:szCs w:val="21"/>
              </w:rPr>
            </w:pPr>
            <w:r w:rsidRPr="1D14C464">
              <w:rPr>
                <w:rFonts w:ascii="Times" w:eastAsia="Times" w:hAnsi="Times" w:cs="Times"/>
                <w:color w:val="000000" w:themeColor="text1"/>
                <w:sz w:val="21"/>
                <w:szCs w:val="21"/>
              </w:rPr>
              <w:t xml:space="preserve">Jednocześnie skutki decyzji w zakresie obowiązków podatkowych i ubezpieczeniowych, oraz obowiązkowych wpłat na fundusze, o których mowa w odrębnych przepisach, powstałych przed dniem doręczenia pracodawcy decyzji, </w:t>
            </w:r>
            <w:r w:rsidRPr="1D14C464">
              <w:rPr>
                <w:rFonts w:ascii="Times" w:eastAsia="Times" w:hAnsi="Times" w:cs="Times"/>
                <w:color w:val="000000" w:themeColor="text1"/>
                <w:sz w:val="21"/>
                <w:szCs w:val="21"/>
              </w:rPr>
              <w:lastRenderedPageBreak/>
              <w:t>zostają wstrzymane do dnia upływu terminu na wniesienie odwołania, a w przypadku wniesienia odwołania do dnia prawomocnego orzeczenia sądu.</w:t>
            </w:r>
          </w:p>
          <w:p w14:paraId="1EA3170C" w14:textId="45635A20" w:rsidR="1BDB72F4" w:rsidRDefault="294AB915" w:rsidP="1D14C464">
            <w:pPr>
              <w:spacing w:line="240" w:lineRule="auto"/>
              <w:jc w:val="both"/>
              <w:rPr>
                <w:rFonts w:ascii="Times" w:eastAsia="Times" w:hAnsi="Times" w:cs="Times"/>
                <w:sz w:val="21"/>
                <w:szCs w:val="21"/>
              </w:rPr>
            </w:pPr>
            <w:r w:rsidRPr="1D14C464">
              <w:rPr>
                <w:rFonts w:ascii="Times" w:eastAsia="Times" w:hAnsi="Times" w:cs="Times"/>
              </w:rPr>
              <w:t xml:space="preserve">Należy jednak podkreślić, że wyżej wskazane skutki dotyczą jedynie przedsiębiorców, którzy zawierali umowy cywilnoprawne w sytuacji, gdy zgodnie z przepisami powinna zostać zawarta umowa o pracę. W przypadku przedsiębiorców przestrzegających przepisy prawa pracy projektowane regulacje nie będą miały wpływu.      </w:t>
            </w:r>
          </w:p>
          <w:p w14:paraId="18F3647A" w14:textId="27A8D5E7" w:rsidR="1BDB72F4" w:rsidRDefault="294AB915" w:rsidP="1D14C464">
            <w:pPr>
              <w:spacing w:line="240" w:lineRule="auto"/>
              <w:jc w:val="both"/>
              <w:rPr>
                <w:rFonts w:ascii="Times" w:eastAsia="Times" w:hAnsi="Times" w:cs="Times"/>
                <w:sz w:val="21"/>
                <w:szCs w:val="21"/>
              </w:rPr>
            </w:pPr>
            <w:r w:rsidRPr="007963C8">
              <w:rPr>
                <w:rFonts w:ascii="Times" w:eastAsia="Times" w:hAnsi="Times" w:cs="Times"/>
              </w:rPr>
              <w:t>Dodatkowo poprawa skuteczności działania PIP poprzez przyznanie jej uprawnienia do przekształcania umów cywilnoprawnych w umowy o pracę, może przyczynić się do wyrównania warunków konkurencji między przedsiębiorcami. Przedsiębiorcy przestrzegający przepisów prawa pracy nie będą już konkurować z tymi, którzy obniżali koszty poprzez obchodzenie przepisów prawa pracy</w:t>
            </w:r>
            <w:r w:rsidR="4C057153" w:rsidRPr="1D14C464">
              <w:rPr>
                <w:rFonts w:ascii="Times" w:eastAsia="Times" w:hAnsi="Times" w:cs="Times"/>
              </w:rPr>
              <w:t>.</w:t>
            </w:r>
          </w:p>
          <w:p w14:paraId="69463BF5" w14:textId="38402D6D" w:rsidR="1BDB72F4" w:rsidRDefault="1BDB72F4" w:rsidP="1D14C464">
            <w:pPr>
              <w:spacing w:line="240" w:lineRule="auto"/>
              <w:jc w:val="both"/>
              <w:rPr>
                <w:rFonts w:ascii="Times" w:eastAsia="Times" w:hAnsi="Times" w:cs="Times"/>
                <w:sz w:val="21"/>
                <w:szCs w:val="21"/>
              </w:rPr>
            </w:pPr>
          </w:p>
          <w:p w14:paraId="763CBF69" w14:textId="29EB1C99" w:rsidR="0076396C" w:rsidRPr="00B37C80" w:rsidRDefault="1FD1E839" w:rsidP="1D14C464">
            <w:pPr>
              <w:spacing w:line="240" w:lineRule="auto"/>
              <w:jc w:val="both"/>
              <w:rPr>
                <w:rFonts w:ascii="Times" w:eastAsia="Times" w:hAnsi="Times" w:cs="Times"/>
                <w:color w:val="000000"/>
                <w:spacing w:val="-2"/>
                <w:sz w:val="21"/>
                <w:szCs w:val="21"/>
              </w:rPr>
            </w:pPr>
            <w:r w:rsidRPr="1D14C464">
              <w:rPr>
                <w:rFonts w:ascii="Times" w:eastAsia="Times" w:hAnsi="Times" w:cs="Times"/>
              </w:rPr>
              <w:t>Poprawa skuteczności działania PIP poprzez przyznanie jej uprawnienia do przekształcania umów cywilnoprawnych w umowy o pracę, może przyczynić się do wyrównania warunków konkurencji między przedsiębiorcami.  Uczciwi przedsiębiorcy nie będą już konkurować z tymi, którzy obniżali koszty poprzez obchodzenie przepisów prawa pracy</w:t>
            </w:r>
          </w:p>
        </w:tc>
      </w:tr>
      <w:tr w:rsidR="0076396C" w:rsidRPr="008B4FE6" w14:paraId="7A74ED21" w14:textId="77777777" w:rsidTr="00222717">
        <w:trPr>
          <w:trHeight w:val="300"/>
        </w:trPr>
        <w:tc>
          <w:tcPr>
            <w:tcW w:w="880" w:type="dxa"/>
            <w:vMerge/>
          </w:tcPr>
          <w:p w14:paraId="6804ECA1" w14:textId="77777777" w:rsidR="0076396C" w:rsidRPr="00301959" w:rsidRDefault="0076396C" w:rsidP="0076396C">
            <w:pPr>
              <w:spacing w:line="240" w:lineRule="auto"/>
              <w:rPr>
                <w:rFonts w:ascii="Times New Roman" w:hAnsi="Times New Roman"/>
                <w:color w:val="000000"/>
                <w:sz w:val="21"/>
                <w:szCs w:val="21"/>
              </w:rPr>
            </w:pPr>
          </w:p>
        </w:tc>
        <w:tc>
          <w:tcPr>
            <w:tcW w:w="1877" w:type="dxa"/>
            <w:gridSpan w:val="5"/>
            <w:shd w:val="clear" w:color="auto" w:fill="FFFFFF" w:themeFill="background1"/>
          </w:tcPr>
          <w:p w14:paraId="1FF6C7F0" w14:textId="77777777" w:rsidR="0076396C" w:rsidRPr="00301959" w:rsidRDefault="0076396C" w:rsidP="0076396C">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337" w:type="dxa"/>
            <w:gridSpan w:val="14"/>
            <w:shd w:val="clear" w:color="auto" w:fill="FFFFFF" w:themeFill="background1"/>
          </w:tcPr>
          <w:p w14:paraId="7600BE11" w14:textId="39F1D73E" w:rsidR="0076396C" w:rsidRPr="00C6159A" w:rsidRDefault="118F2F8A" w:rsidP="007963C8">
            <w:pPr>
              <w:jc w:val="both"/>
              <w:rPr>
                <w:rFonts w:ascii="Times" w:eastAsia="Times" w:hAnsi="Times" w:cs="Times"/>
                <w:sz w:val="21"/>
                <w:szCs w:val="21"/>
              </w:rPr>
            </w:pPr>
            <w:r w:rsidRPr="4FA4544D">
              <w:rPr>
                <w:rFonts w:ascii="Times New Roman" w:eastAsia="Times New Roman" w:hAnsi="Times New Roman"/>
                <w:color w:val="000000" w:themeColor="text1"/>
                <w:sz w:val="21"/>
                <w:szCs w:val="21"/>
              </w:rPr>
              <w:t xml:space="preserve"> Zwiększenie bezpieczeństwa socjalnego – dostęp do świadczeń chorobowych, macierzyńskich i opiekuńczych. Możliwość korzystania z kredytów i produktów finansowych; stałe zatrudnienie zwiększa wiarygodność kredytową w oczach instytucji finansowych. Gwarancja prawa do urlopu wypoczynkowego – możliwość regeneracji sił i zachowania równowagi między życiem zawodowym a prywatnym.</w:t>
            </w:r>
            <w:r w:rsidR="27F157DB" w:rsidRPr="4FA4544D">
              <w:rPr>
                <w:rFonts w:ascii="Times" w:eastAsia="Times" w:hAnsi="Times" w:cs="Times"/>
              </w:rPr>
              <w:t xml:space="preserve">. </w:t>
            </w:r>
          </w:p>
          <w:p w14:paraId="596107CB" w14:textId="7BEEC2A8" w:rsidR="0076396C" w:rsidRPr="000935FC" w:rsidRDefault="0076396C" w:rsidP="007963C8">
            <w:pPr>
              <w:jc w:val="both"/>
              <w:rPr>
                <w:rFonts w:ascii="Times" w:eastAsia="Times" w:hAnsi="Times" w:cs="Times"/>
                <w:sz w:val="21"/>
                <w:szCs w:val="21"/>
              </w:rPr>
            </w:pPr>
          </w:p>
        </w:tc>
      </w:tr>
      <w:tr w:rsidR="00271854" w:rsidRPr="008B4FE6" w14:paraId="356386CB" w14:textId="77777777" w:rsidTr="00DC043C">
        <w:trPr>
          <w:trHeight w:val="4347"/>
        </w:trPr>
        <w:tc>
          <w:tcPr>
            <w:tcW w:w="880" w:type="dxa"/>
            <w:shd w:val="clear" w:color="auto" w:fill="FFFFFF" w:themeFill="background1"/>
          </w:tcPr>
          <w:p w14:paraId="12678553" w14:textId="77777777" w:rsidR="00271854" w:rsidRPr="00301959" w:rsidRDefault="00271854" w:rsidP="0076396C">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1877" w:type="dxa"/>
            <w:gridSpan w:val="5"/>
            <w:shd w:val="clear" w:color="auto" w:fill="FFFFFF" w:themeFill="background1"/>
          </w:tcPr>
          <w:p w14:paraId="28726951" w14:textId="72EEA7BD" w:rsidR="00271854" w:rsidRPr="00301959" w:rsidRDefault="00271854" w:rsidP="0076396C">
            <w:pPr>
              <w:spacing w:line="240" w:lineRule="auto"/>
              <w:rPr>
                <w:rFonts w:ascii="Times New Roman" w:hAnsi="Times New Roman"/>
                <w:color w:val="000000"/>
                <w:sz w:val="21"/>
                <w:szCs w:val="21"/>
              </w:rPr>
            </w:pPr>
          </w:p>
        </w:tc>
        <w:tc>
          <w:tcPr>
            <w:tcW w:w="7337" w:type="dxa"/>
            <w:gridSpan w:val="14"/>
            <w:shd w:val="clear" w:color="auto" w:fill="FFFFFF" w:themeFill="background1"/>
          </w:tcPr>
          <w:p w14:paraId="65D2A263" w14:textId="77777777" w:rsidR="00271854" w:rsidRPr="00B37C80" w:rsidRDefault="00271854" w:rsidP="007963C8">
            <w:pPr>
              <w:spacing w:line="240" w:lineRule="auto"/>
              <w:rPr>
                <w:rFonts w:ascii="Times New Roman" w:hAnsi="Times New Roman"/>
                <w:color w:val="000000" w:themeColor="text1"/>
                <w:sz w:val="21"/>
                <w:szCs w:val="21"/>
              </w:rPr>
            </w:pPr>
            <w:r w:rsidRPr="4FA4544D">
              <w:rPr>
                <w:rFonts w:ascii="Times New Roman" w:hAnsi="Times New Roman"/>
                <w:color w:val="000000" w:themeColor="text1"/>
                <w:sz w:val="21"/>
                <w:szCs w:val="21"/>
              </w:rPr>
              <w:t>Wzrost solidarności społecznej – zatrudnienie w oparciu o umowę o pracę sprzyja poczuciu wspólnoty obywatelskiej, w której wszyscy uczestnicy rynku pracy partycypują w finansowaniu usług publicznych na równych zasadach, poprzez jednolite składki i podatki.</w:t>
            </w:r>
          </w:p>
          <w:p w14:paraId="5CAC951E" w14:textId="77777777" w:rsidR="00271854" w:rsidRPr="00B37C80" w:rsidRDefault="00271854" w:rsidP="007963C8">
            <w:pPr>
              <w:spacing w:line="240" w:lineRule="auto"/>
              <w:rPr>
                <w:rFonts w:ascii="Times New Roman" w:hAnsi="Times New Roman"/>
                <w:color w:val="000000" w:themeColor="text1"/>
                <w:sz w:val="21"/>
                <w:szCs w:val="21"/>
              </w:rPr>
            </w:pPr>
            <w:r w:rsidRPr="4FA4544D">
              <w:rPr>
                <w:rFonts w:ascii="Times New Roman" w:hAnsi="Times New Roman"/>
                <w:color w:val="000000" w:themeColor="text1"/>
                <w:sz w:val="21"/>
                <w:szCs w:val="21"/>
              </w:rPr>
              <w:t>Poczucie równości warunków zatrudnienia wśród pracowników na wszystkich szczeblach. Eliminacja różnic w dostępie do świadczeń społecznych i zabezpieczeń socjalnych oraz równe zasady płacenia składek wzmacnia przekonanie o sprawiedliwości systemu pracy i jego zgodności z zasadami państwa prawa.</w:t>
            </w:r>
          </w:p>
          <w:p w14:paraId="63E181FA" w14:textId="77777777" w:rsidR="00271854" w:rsidRPr="00B37C80" w:rsidRDefault="00271854" w:rsidP="007963C8">
            <w:pPr>
              <w:spacing w:line="240" w:lineRule="auto"/>
              <w:rPr>
                <w:rFonts w:ascii="Times New Roman" w:hAnsi="Times New Roman"/>
                <w:color w:val="000000" w:themeColor="text1"/>
                <w:sz w:val="21"/>
                <w:szCs w:val="21"/>
              </w:rPr>
            </w:pPr>
            <w:r w:rsidRPr="4FA4544D">
              <w:rPr>
                <w:rFonts w:ascii="Times New Roman" w:hAnsi="Times New Roman"/>
                <w:color w:val="000000" w:themeColor="text1"/>
                <w:sz w:val="21"/>
                <w:szCs w:val="21"/>
              </w:rPr>
              <w:t>Zwiększenie bezpieczeństwa socjalnego pracowników – formalne zatrudnienie zapewnia stabilność dochodów, ochronę przed nagłą utratą pracy oraz dostęp do systemu zabezpieczeń społecznych, co przekłada się na wyższy poziom zaufania do instytucji publicznych.</w:t>
            </w:r>
          </w:p>
          <w:p w14:paraId="5D444B1B" w14:textId="77777777" w:rsidR="00271854" w:rsidRPr="00B37C80" w:rsidRDefault="00271854" w:rsidP="007963C8">
            <w:pPr>
              <w:spacing w:line="240" w:lineRule="auto"/>
              <w:rPr>
                <w:rFonts w:ascii="Times New Roman" w:hAnsi="Times New Roman"/>
                <w:color w:val="000000" w:themeColor="text1"/>
                <w:sz w:val="21"/>
                <w:szCs w:val="21"/>
              </w:rPr>
            </w:pPr>
            <w:r w:rsidRPr="4FA4544D">
              <w:rPr>
                <w:rFonts w:ascii="Times New Roman" w:hAnsi="Times New Roman"/>
                <w:color w:val="000000" w:themeColor="text1"/>
                <w:sz w:val="21"/>
                <w:szCs w:val="21"/>
              </w:rPr>
              <w:t>Poczucie stabilizacji zatrudnienia – umowa o pracę daje pracownikowi przewidywalność sytuacji zawodowej, w tym ochronę przed natychmiastowym rozwiązaniem stosunku pracy, co sprzyja planowaniu życia osobistego i zawodowego.</w:t>
            </w:r>
          </w:p>
          <w:p w14:paraId="483F09B0" w14:textId="20022B3E" w:rsidR="00271854" w:rsidRPr="00B37C80" w:rsidRDefault="00271854" w:rsidP="007963C8">
            <w:pPr>
              <w:spacing w:line="240" w:lineRule="auto"/>
              <w:rPr>
                <w:rFonts w:ascii="Times New Roman" w:hAnsi="Times New Roman"/>
                <w:color w:val="000000"/>
                <w:spacing w:val="-2"/>
                <w:sz w:val="21"/>
                <w:szCs w:val="21"/>
              </w:rPr>
            </w:pPr>
            <w:r w:rsidRPr="4FA4544D">
              <w:rPr>
                <w:rFonts w:ascii="Times New Roman" w:hAnsi="Times New Roman"/>
                <w:color w:val="000000" w:themeColor="text1"/>
                <w:sz w:val="21"/>
                <w:szCs w:val="21"/>
              </w:rPr>
              <w:t>Stabilność zatrudnienia oraz dostęp do świadczeń rodzinnych może również mieć pozytywny wpływ na wzrost dzietności (TFR).</w:t>
            </w:r>
          </w:p>
        </w:tc>
      </w:tr>
      <w:tr w:rsidR="0076396C" w:rsidRPr="008B4FE6" w14:paraId="23329A66" w14:textId="77777777" w:rsidTr="00BE1B4D">
        <w:trPr>
          <w:trHeight w:val="300"/>
        </w:trPr>
        <w:tc>
          <w:tcPr>
            <w:tcW w:w="880" w:type="dxa"/>
            <w:shd w:val="clear" w:color="auto" w:fill="FFFFFF" w:themeFill="background1"/>
          </w:tcPr>
          <w:p w14:paraId="50926E39" w14:textId="77777777" w:rsidR="0076396C" w:rsidRPr="00301959" w:rsidRDefault="0076396C" w:rsidP="0076396C">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9214" w:type="dxa"/>
            <w:gridSpan w:val="19"/>
            <w:shd w:val="clear" w:color="auto" w:fill="FFFFFF" w:themeFill="background1"/>
            <w:vAlign w:val="center"/>
          </w:tcPr>
          <w:p w14:paraId="0D42E01B" w14:textId="0AA90BCC" w:rsidR="4FA4544D" w:rsidRDefault="4FA4544D" w:rsidP="007963C8">
            <w:pPr>
              <w:spacing w:line="240" w:lineRule="auto"/>
              <w:jc w:val="both"/>
              <w:rPr>
                <w:rFonts w:ascii="Times New Roman" w:hAnsi="Times New Roman"/>
                <w:color w:val="000000" w:themeColor="text1"/>
                <w:sz w:val="21"/>
                <w:szCs w:val="21"/>
              </w:rPr>
            </w:pPr>
            <w:r w:rsidRPr="4FA4544D">
              <w:rPr>
                <w:rFonts w:ascii="Times New Roman" w:hAnsi="Times New Roman"/>
                <w:color w:val="000000" w:themeColor="text1"/>
                <w:sz w:val="21"/>
                <w:szCs w:val="21"/>
              </w:rPr>
              <w:t>Skutki finansowe regulacji zostały podzielone pomiędzy sektor mikro-, małych i średnich przedsiębiorstw (MMŚP) – 94% oraz duże przedsiębiorstwa – 6%. Podział ten oparto na sprawozdaniu PIP, zgodnie z którym 81,6% kontroli przeprowadzono w mikro- i małych przedsiębiorstwach.</w:t>
            </w:r>
          </w:p>
          <w:p w14:paraId="1A0BB813" w14:textId="729DD46C" w:rsidR="4FA4544D" w:rsidRDefault="4FA4544D" w:rsidP="007963C8">
            <w:pPr>
              <w:spacing w:line="240" w:lineRule="auto"/>
              <w:jc w:val="both"/>
              <w:rPr>
                <w:rFonts w:ascii="Times New Roman" w:hAnsi="Times New Roman"/>
                <w:color w:val="000000" w:themeColor="text1"/>
                <w:sz w:val="21"/>
                <w:szCs w:val="21"/>
              </w:rPr>
            </w:pPr>
          </w:p>
        </w:tc>
      </w:tr>
      <w:tr w:rsidR="0076396C" w:rsidRPr="008B4FE6" w14:paraId="023A30E6" w14:textId="77777777" w:rsidTr="007963C8">
        <w:trPr>
          <w:trHeight w:val="300"/>
        </w:trPr>
        <w:tc>
          <w:tcPr>
            <w:tcW w:w="10094" w:type="dxa"/>
            <w:gridSpan w:val="20"/>
            <w:shd w:val="clear" w:color="auto" w:fill="99CCFF"/>
            <w:vAlign w:val="center"/>
          </w:tcPr>
          <w:p w14:paraId="6759FC8A" w14:textId="77777777" w:rsidR="0076396C" w:rsidRPr="008B4FE6" w:rsidRDefault="0076396C" w:rsidP="0076396C">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76396C" w:rsidRPr="008B4FE6" w14:paraId="001FBA2E" w14:textId="77777777" w:rsidTr="007963C8">
        <w:trPr>
          <w:trHeight w:val="300"/>
        </w:trPr>
        <w:tc>
          <w:tcPr>
            <w:tcW w:w="10094" w:type="dxa"/>
            <w:gridSpan w:val="20"/>
            <w:shd w:val="clear" w:color="auto" w:fill="FFFFFF" w:themeFill="background1"/>
          </w:tcPr>
          <w:p w14:paraId="0D729736" w14:textId="2EDB7152" w:rsidR="0076396C" w:rsidRPr="008B4FE6" w:rsidRDefault="00D005DB" w:rsidP="0076396C">
            <w:pPr>
              <w:spacing w:line="240" w:lineRule="auto"/>
              <w:rPr>
                <w:rFonts w:ascii="Times New Roman" w:hAnsi="Times New Roman"/>
                <w:color w:val="000000"/>
              </w:rPr>
            </w:pPr>
            <w:sdt>
              <w:sdtPr>
                <w:rPr>
                  <w:rFonts w:ascii="Times New Roman" w:hAnsi="Times New Roman"/>
                  <w:color w:val="000000"/>
                  <w:spacing w:val="-2"/>
                </w:rPr>
                <w:id w:val="1930998347"/>
                <w14:checkbox>
                  <w14:checked w14:val="0"/>
                  <w14:checkedState w14:val="2612" w14:font="MS Gothic"/>
                  <w14:uncheckedState w14:val="2610" w14:font="MS Gothic"/>
                </w14:checkbox>
              </w:sdtPr>
              <w:sdtEndPr/>
              <w:sdtContent>
                <w:r w:rsidR="0076396C">
                  <w:rPr>
                    <w:rFonts w:ascii="MS Gothic" w:eastAsia="MS Gothic" w:hAnsi="MS Gothic" w:hint="eastAsia"/>
                    <w:color w:val="000000"/>
                    <w:spacing w:val="-2"/>
                  </w:rPr>
                  <w:t>☐</w:t>
                </w:r>
              </w:sdtContent>
            </w:sdt>
            <w:r w:rsidR="0076396C">
              <w:rPr>
                <w:rFonts w:ascii="Times New Roman" w:hAnsi="Times New Roman"/>
                <w:color w:val="000000"/>
                <w:spacing w:val="-2"/>
              </w:rPr>
              <w:t xml:space="preserve"> </w:t>
            </w:r>
            <w:r w:rsidR="0076396C" w:rsidRPr="001A5FDA">
              <w:rPr>
                <w:rFonts w:ascii="Times New Roman" w:hAnsi="Times New Roman"/>
                <w:color w:val="000000"/>
                <w:spacing w:val="-2"/>
              </w:rPr>
              <w:t>nie dotyczy</w:t>
            </w:r>
          </w:p>
        </w:tc>
      </w:tr>
      <w:tr w:rsidR="0076396C" w:rsidRPr="008B4FE6" w14:paraId="27B21571" w14:textId="77777777" w:rsidTr="007963C8">
        <w:trPr>
          <w:trHeight w:val="300"/>
        </w:trPr>
        <w:tc>
          <w:tcPr>
            <w:tcW w:w="4549" w:type="dxa"/>
            <w:gridSpan w:val="11"/>
            <w:shd w:val="clear" w:color="auto" w:fill="FFFFFF" w:themeFill="background1"/>
          </w:tcPr>
          <w:p w14:paraId="5C362CBC" w14:textId="77777777" w:rsidR="0076396C" w:rsidRDefault="0076396C" w:rsidP="0076396C">
            <w:pPr>
              <w:rPr>
                <w:rFonts w:ascii="Times New Roman" w:hAnsi="Times New Roman"/>
                <w:color w:val="000000"/>
                <w:spacing w:val="-2"/>
              </w:rPr>
            </w:pPr>
            <w:r>
              <w:rPr>
                <w:rFonts w:ascii="Times New Roman" w:hAnsi="Times New Roman"/>
                <w:color w:val="000000"/>
                <w:spacing w:val="-2"/>
              </w:rPr>
              <w:lastRenderedPageBreak/>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545" w:type="dxa"/>
            <w:gridSpan w:val="9"/>
            <w:shd w:val="clear" w:color="auto" w:fill="FFFFFF" w:themeFill="background1"/>
          </w:tcPr>
          <w:p w14:paraId="255F00B7" w14:textId="3480C892" w:rsidR="0076396C" w:rsidRDefault="00D005DB" w:rsidP="0076396C">
            <w:pPr>
              <w:spacing w:line="240" w:lineRule="auto"/>
              <w:rPr>
                <w:rFonts w:ascii="Times New Roman" w:hAnsi="Times New Roman"/>
                <w:color w:val="000000"/>
              </w:rPr>
            </w:pPr>
            <w:sdt>
              <w:sdtPr>
                <w:rPr>
                  <w:rFonts w:ascii="Times New Roman" w:hAnsi="Times New Roman"/>
                  <w:color w:val="000000"/>
                </w:rPr>
                <w:id w:val="-501432790"/>
                <w14:checkbox>
                  <w14:checked w14:val="0"/>
                  <w14:checkedState w14:val="2612" w14:font="MS Gothic"/>
                  <w14:uncheckedState w14:val="2610" w14:font="MS Gothic"/>
                </w14:checkbox>
              </w:sdtPr>
              <w:sdtEndPr/>
              <w:sdtContent>
                <w:r w:rsidR="0076396C">
                  <w:rPr>
                    <w:rFonts w:ascii="MS Gothic" w:eastAsia="MS Gothic" w:hAnsi="MS Gothic" w:hint="eastAsia"/>
                    <w:color w:val="000000"/>
                  </w:rPr>
                  <w:t>☐</w:t>
                </w:r>
              </w:sdtContent>
            </w:sdt>
            <w:r w:rsidR="0076396C">
              <w:rPr>
                <w:rFonts w:ascii="Times New Roman" w:hAnsi="Times New Roman"/>
                <w:color w:val="000000"/>
              </w:rPr>
              <w:t xml:space="preserve"> tak</w:t>
            </w:r>
          </w:p>
          <w:p w14:paraId="48AB3B3B" w14:textId="7A65EDEB" w:rsidR="0076396C" w:rsidRDefault="00D005DB" w:rsidP="0076396C">
            <w:pPr>
              <w:spacing w:line="240" w:lineRule="auto"/>
              <w:rPr>
                <w:rFonts w:ascii="Times New Roman" w:hAnsi="Times New Roman"/>
                <w:color w:val="000000"/>
              </w:rPr>
            </w:pPr>
            <w:sdt>
              <w:sdtPr>
                <w:rPr>
                  <w:rFonts w:ascii="Times New Roman" w:hAnsi="Times New Roman"/>
                  <w:color w:val="000000"/>
                </w:rPr>
                <w:id w:val="-1774005171"/>
                <w14:checkbox>
                  <w14:checked w14:val="0"/>
                  <w14:checkedState w14:val="2612" w14:font="MS Gothic"/>
                  <w14:uncheckedState w14:val="2610" w14:font="MS Gothic"/>
                </w14:checkbox>
              </w:sdtPr>
              <w:sdtEndPr/>
              <w:sdtContent>
                <w:r w:rsidR="0076396C">
                  <w:rPr>
                    <w:rFonts w:ascii="MS Gothic" w:eastAsia="MS Gothic" w:hAnsi="MS Gothic" w:hint="eastAsia"/>
                    <w:color w:val="000000"/>
                  </w:rPr>
                  <w:t>☐</w:t>
                </w:r>
              </w:sdtContent>
            </w:sdt>
            <w:r w:rsidR="0076396C">
              <w:rPr>
                <w:rFonts w:ascii="Times New Roman" w:hAnsi="Times New Roman"/>
                <w:color w:val="000000"/>
              </w:rPr>
              <w:t xml:space="preserve"> nie</w:t>
            </w:r>
          </w:p>
          <w:p w14:paraId="6C0C1C99" w14:textId="65359391" w:rsidR="0076396C" w:rsidRDefault="00D005DB" w:rsidP="0076396C">
            <w:pPr>
              <w:rPr>
                <w:rFonts w:ascii="Times New Roman" w:hAnsi="Times New Roman"/>
                <w:color w:val="000000"/>
              </w:rPr>
            </w:pPr>
            <w:sdt>
              <w:sdtPr>
                <w:rPr>
                  <w:rFonts w:ascii="Times New Roman" w:hAnsi="Times New Roman"/>
                  <w:color w:val="000000"/>
                </w:rPr>
                <w:id w:val="351533669"/>
                <w14:checkbox>
                  <w14:checked w14:val="0"/>
                  <w14:checkedState w14:val="2612" w14:font="MS Gothic"/>
                  <w14:uncheckedState w14:val="2610" w14:font="MS Gothic"/>
                </w14:checkbox>
              </w:sdtPr>
              <w:sdtEndPr/>
              <w:sdtContent>
                <w:r w:rsidR="0076396C">
                  <w:rPr>
                    <w:rFonts w:ascii="MS Gothic" w:eastAsia="MS Gothic" w:hAnsi="MS Gothic" w:hint="eastAsia"/>
                    <w:color w:val="000000"/>
                  </w:rPr>
                  <w:t>☐</w:t>
                </w:r>
              </w:sdtContent>
            </w:sdt>
            <w:r w:rsidR="0076396C">
              <w:rPr>
                <w:rFonts w:ascii="Times New Roman" w:hAnsi="Times New Roman"/>
                <w:color w:val="000000"/>
              </w:rPr>
              <w:t xml:space="preserve"> nie dotyczy</w:t>
            </w:r>
          </w:p>
        </w:tc>
      </w:tr>
      <w:tr w:rsidR="0076396C" w:rsidRPr="008B4FE6" w14:paraId="73BB4B65" w14:textId="77777777" w:rsidTr="007963C8">
        <w:trPr>
          <w:trHeight w:val="300"/>
        </w:trPr>
        <w:tc>
          <w:tcPr>
            <w:tcW w:w="4549" w:type="dxa"/>
            <w:gridSpan w:val="11"/>
            <w:shd w:val="clear" w:color="auto" w:fill="FFFFFF" w:themeFill="background1"/>
          </w:tcPr>
          <w:p w14:paraId="75ED4D44" w14:textId="01FFFB8B" w:rsidR="0076396C" w:rsidRPr="008B4FE6" w:rsidRDefault="00D005DB" w:rsidP="0076396C">
            <w:pPr>
              <w:spacing w:line="240" w:lineRule="auto"/>
              <w:rPr>
                <w:rFonts w:ascii="Times New Roman" w:hAnsi="Times New Roman"/>
                <w:color w:val="000000"/>
                <w:spacing w:val="-2"/>
              </w:rPr>
            </w:pPr>
            <w:sdt>
              <w:sdtPr>
                <w:rPr>
                  <w:rFonts w:ascii="Times New Roman" w:hAnsi="Times New Roman"/>
                  <w:color w:val="000000"/>
                  <w:spacing w:val="-2"/>
                </w:rPr>
                <w:id w:val="-1646118103"/>
                <w14:checkbox>
                  <w14:checked w14:val="0"/>
                  <w14:checkedState w14:val="2612" w14:font="MS Gothic"/>
                  <w14:uncheckedState w14:val="2610" w14:font="MS Gothic"/>
                </w14:checkbox>
              </w:sdtPr>
              <w:sdtEndPr/>
              <w:sdtContent>
                <w:r w:rsidR="0076396C">
                  <w:rPr>
                    <w:rFonts w:ascii="MS Gothic" w:eastAsia="MS Gothic" w:hAnsi="MS Gothic" w:hint="eastAsia"/>
                    <w:color w:val="000000"/>
                    <w:spacing w:val="-2"/>
                  </w:rPr>
                  <w:t>☐</w:t>
                </w:r>
              </w:sdtContent>
            </w:sdt>
            <w:r w:rsidR="0076396C">
              <w:rPr>
                <w:rFonts w:ascii="Times New Roman" w:hAnsi="Times New Roman"/>
                <w:color w:val="000000"/>
                <w:spacing w:val="-2"/>
              </w:rPr>
              <w:t xml:space="preserve"> </w:t>
            </w:r>
            <w:r w:rsidR="0076396C" w:rsidRPr="008B4FE6">
              <w:rPr>
                <w:rFonts w:ascii="Times New Roman" w:hAnsi="Times New Roman"/>
                <w:color w:val="000000"/>
                <w:spacing w:val="-2"/>
              </w:rPr>
              <w:t>zmniejszenie liczby dokumentów</w:t>
            </w:r>
            <w:r w:rsidR="0076396C">
              <w:rPr>
                <w:rFonts w:ascii="Times New Roman" w:hAnsi="Times New Roman"/>
                <w:color w:val="000000"/>
                <w:spacing w:val="-2"/>
              </w:rPr>
              <w:t xml:space="preserve"> </w:t>
            </w:r>
          </w:p>
          <w:p w14:paraId="2BBA12E7" w14:textId="5D0667D9" w:rsidR="0076396C" w:rsidRPr="008B4FE6" w:rsidRDefault="00D005DB" w:rsidP="0076396C">
            <w:pPr>
              <w:spacing w:line="240" w:lineRule="auto"/>
              <w:rPr>
                <w:rFonts w:ascii="Times New Roman" w:hAnsi="Times New Roman"/>
                <w:color w:val="000000"/>
                <w:spacing w:val="-2"/>
              </w:rPr>
            </w:pPr>
            <w:sdt>
              <w:sdtPr>
                <w:rPr>
                  <w:rFonts w:ascii="Times New Roman" w:hAnsi="Times New Roman"/>
                  <w:color w:val="000000"/>
                  <w:spacing w:val="-2"/>
                </w:rPr>
                <w:id w:val="1876505849"/>
                <w14:checkbox>
                  <w14:checked w14:val="0"/>
                  <w14:checkedState w14:val="2612" w14:font="MS Gothic"/>
                  <w14:uncheckedState w14:val="2610" w14:font="MS Gothic"/>
                </w14:checkbox>
              </w:sdtPr>
              <w:sdtEndPr/>
              <w:sdtContent>
                <w:r w:rsidR="0076396C">
                  <w:rPr>
                    <w:rFonts w:ascii="MS Gothic" w:eastAsia="MS Gothic" w:hAnsi="MS Gothic" w:hint="eastAsia"/>
                    <w:color w:val="000000"/>
                    <w:spacing w:val="-2"/>
                  </w:rPr>
                  <w:t>☐</w:t>
                </w:r>
              </w:sdtContent>
            </w:sdt>
            <w:r w:rsidR="0076396C">
              <w:rPr>
                <w:rFonts w:ascii="Times New Roman" w:hAnsi="Times New Roman"/>
                <w:color w:val="000000"/>
                <w:spacing w:val="-2"/>
              </w:rPr>
              <w:t xml:space="preserve"> </w:t>
            </w:r>
            <w:r w:rsidR="0076396C" w:rsidRPr="008B4FE6">
              <w:rPr>
                <w:rFonts w:ascii="Times New Roman" w:hAnsi="Times New Roman"/>
                <w:color w:val="000000"/>
                <w:spacing w:val="-2"/>
              </w:rPr>
              <w:t>zmniejszenie liczby procedur</w:t>
            </w:r>
          </w:p>
          <w:p w14:paraId="1C7402A9" w14:textId="023A8F35" w:rsidR="0076396C" w:rsidRDefault="00D005DB" w:rsidP="0076396C">
            <w:pPr>
              <w:spacing w:line="240" w:lineRule="auto"/>
              <w:rPr>
                <w:rFonts w:ascii="Times New Roman" w:hAnsi="Times New Roman"/>
                <w:color w:val="000000"/>
                <w:spacing w:val="-2"/>
              </w:rPr>
            </w:pPr>
            <w:sdt>
              <w:sdtPr>
                <w:rPr>
                  <w:rFonts w:ascii="Times New Roman" w:hAnsi="Times New Roman"/>
                  <w:color w:val="000000"/>
                  <w:spacing w:val="-2"/>
                </w:rPr>
                <w:id w:val="-2082051990"/>
                <w14:checkbox>
                  <w14:checked w14:val="0"/>
                  <w14:checkedState w14:val="2612" w14:font="MS Gothic"/>
                  <w14:uncheckedState w14:val="2610" w14:font="MS Gothic"/>
                </w14:checkbox>
              </w:sdtPr>
              <w:sdtEndPr/>
              <w:sdtContent>
                <w:r w:rsidR="0076396C">
                  <w:rPr>
                    <w:rFonts w:ascii="MS Gothic" w:eastAsia="MS Gothic" w:hAnsi="MS Gothic" w:hint="eastAsia"/>
                    <w:color w:val="000000"/>
                    <w:spacing w:val="-2"/>
                  </w:rPr>
                  <w:t>☐</w:t>
                </w:r>
              </w:sdtContent>
            </w:sdt>
            <w:r w:rsidR="0076396C">
              <w:rPr>
                <w:rFonts w:ascii="Times New Roman" w:hAnsi="Times New Roman"/>
                <w:color w:val="000000"/>
                <w:spacing w:val="-2"/>
              </w:rPr>
              <w:t xml:space="preserve"> </w:t>
            </w:r>
            <w:r w:rsidR="0076396C" w:rsidRPr="008B4FE6">
              <w:rPr>
                <w:rFonts w:ascii="Times New Roman" w:hAnsi="Times New Roman"/>
                <w:color w:val="000000"/>
                <w:spacing w:val="-2"/>
              </w:rPr>
              <w:t>skrócenie czasu</w:t>
            </w:r>
            <w:r w:rsidR="0076396C">
              <w:rPr>
                <w:rFonts w:ascii="Times New Roman" w:hAnsi="Times New Roman"/>
                <w:color w:val="000000"/>
                <w:spacing w:val="-2"/>
              </w:rPr>
              <w:t xml:space="preserve"> na załatwienie sprawy</w:t>
            </w:r>
          </w:p>
          <w:p w14:paraId="2996BF99" w14:textId="623C1394" w:rsidR="0076396C" w:rsidRPr="008B4FE6" w:rsidRDefault="00D005DB" w:rsidP="0076396C">
            <w:pPr>
              <w:rPr>
                <w:rFonts w:ascii="Times New Roman" w:hAnsi="Times New Roman"/>
                <w:b/>
                <w:color w:val="000000"/>
                <w:spacing w:val="-2"/>
              </w:rPr>
            </w:pPr>
            <w:sdt>
              <w:sdtPr>
                <w:rPr>
                  <w:rFonts w:ascii="Times New Roman" w:hAnsi="Times New Roman"/>
                  <w:color w:val="000000"/>
                  <w:spacing w:val="-2"/>
                </w:rPr>
                <w:id w:val="2112540246"/>
                <w14:checkbox>
                  <w14:checked w14:val="0"/>
                  <w14:checkedState w14:val="2612" w14:font="MS Gothic"/>
                  <w14:uncheckedState w14:val="2610" w14:font="MS Gothic"/>
                </w14:checkbox>
              </w:sdtPr>
              <w:sdtEndPr/>
              <w:sdtContent>
                <w:r w:rsidR="0076396C">
                  <w:rPr>
                    <w:rFonts w:ascii="MS Gothic" w:eastAsia="MS Gothic" w:hAnsi="MS Gothic" w:hint="eastAsia"/>
                    <w:color w:val="000000"/>
                    <w:spacing w:val="-2"/>
                  </w:rPr>
                  <w:t>☐</w:t>
                </w:r>
              </w:sdtContent>
            </w:sdt>
            <w:r w:rsidR="0076396C">
              <w:rPr>
                <w:rFonts w:ascii="Times New Roman" w:hAnsi="Times New Roman"/>
                <w:color w:val="000000"/>
                <w:spacing w:val="-2"/>
              </w:rPr>
              <w:t xml:space="preserve"> </w:t>
            </w:r>
            <w:r w:rsidR="0076396C" w:rsidRPr="008B4FE6">
              <w:rPr>
                <w:rFonts w:ascii="Times New Roman" w:hAnsi="Times New Roman"/>
                <w:color w:val="000000"/>
                <w:spacing w:val="-2"/>
              </w:rPr>
              <w:t>inne:</w:t>
            </w:r>
            <w:r w:rsidR="0076396C" w:rsidRPr="008B4FE6">
              <w:rPr>
                <w:rFonts w:ascii="Times New Roman" w:hAnsi="Times New Roman"/>
                <w:color w:val="000000"/>
              </w:rPr>
              <w:t xml:space="preserve"> </w:t>
            </w:r>
            <w:r w:rsidR="0076396C">
              <w:rPr>
                <w:rFonts w:ascii="Times New Roman" w:hAnsi="Times New Roman"/>
                <w:color w:val="000000"/>
              </w:rPr>
              <w:t>…</w:t>
            </w:r>
          </w:p>
        </w:tc>
        <w:tc>
          <w:tcPr>
            <w:tcW w:w="5545" w:type="dxa"/>
            <w:gridSpan w:val="9"/>
            <w:shd w:val="clear" w:color="auto" w:fill="FFFFFF" w:themeFill="background1"/>
          </w:tcPr>
          <w:p w14:paraId="17411EE3" w14:textId="3C3A4E90" w:rsidR="0076396C" w:rsidRPr="008B4FE6" w:rsidRDefault="00D005DB" w:rsidP="0076396C">
            <w:pPr>
              <w:spacing w:line="240" w:lineRule="auto"/>
              <w:rPr>
                <w:rFonts w:ascii="Times New Roman" w:hAnsi="Times New Roman"/>
                <w:color w:val="000000"/>
                <w:spacing w:val="-2"/>
              </w:rPr>
            </w:pPr>
            <w:sdt>
              <w:sdtPr>
                <w:rPr>
                  <w:rFonts w:ascii="Times New Roman" w:hAnsi="Times New Roman"/>
                  <w:color w:val="000000"/>
                  <w:spacing w:val="-2"/>
                </w:rPr>
                <w:id w:val="2104995084"/>
                <w14:checkbox>
                  <w14:checked w14:val="1"/>
                  <w14:checkedState w14:val="2612" w14:font="MS Gothic"/>
                  <w14:uncheckedState w14:val="2610" w14:font="MS Gothic"/>
                </w14:checkbox>
              </w:sdtPr>
              <w:sdtEndPr/>
              <w:sdtContent>
                <w:r w:rsidR="00FE641C">
                  <w:rPr>
                    <w:rFonts w:ascii="MS Gothic" w:eastAsia="MS Gothic" w:hAnsi="MS Gothic" w:hint="eastAsia"/>
                    <w:color w:val="000000"/>
                    <w:spacing w:val="-2"/>
                  </w:rPr>
                  <w:t>☒</w:t>
                </w:r>
              </w:sdtContent>
            </w:sdt>
            <w:r w:rsidR="0076396C">
              <w:rPr>
                <w:rFonts w:ascii="Times New Roman" w:hAnsi="Times New Roman"/>
                <w:color w:val="000000"/>
                <w:spacing w:val="-2"/>
              </w:rPr>
              <w:t xml:space="preserve"> </w:t>
            </w:r>
            <w:r w:rsidR="0076396C" w:rsidRPr="008B4FE6">
              <w:rPr>
                <w:rFonts w:ascii="Times New Roman" w:hAnsi="Times New Roman"/>
                <w:color w:val="000000"/>
                <w:spacing w:val="-2"/>
              </w:rPr>
              <w:t>zwiększenie liczby dokumentów</w:t>
            </w:r>
          </w:p>
          <w:p w14:paraId="384A96D3" w14:textId="350BD6FB" w:rsidR="0076396C" w:rsidRPr="008B4FE6" w:rsidRDefault="00D005DB" w:rsidP="0076396C">
            <w:pPr>
              <w:spacing w:line="240" w:lineRule="auto"/>
              <w:rPr>
                <w:rFonts w:ascii="Times New Roman" w:hAnsi="Times New Roman"/>
                <w:color w:val="000000"/>
                <w:spacing w:val="-2"/>
              </w:rPr>
            </w:pPr>
            <w:sdt>
              <w:sdtPr>
                <w:rPr>
                  <w:rFonts w:ascii="Times New Roman" w:hAnsi="Times New Roman"/>
                  <w:color w:val="000000"/>
                </w:rPr>
                <w:id w:val="762415844"/>
                <w14:checkbox>
                  <w14:checked w14:val="1"/>
                  <w14:checkedState w14:val="2612" w14:font="MS Gothic"/>
                  <w14:uncheckedState w14:val="2610" w14:font="MS Gothic"/>
                </w14:checkbox>
              </w:sdtPr>
              <w:sdtEndPr/>
              <w:sdtContent>
                <w:r w:rsidR="00FE641C">
                  <w:rPr>
                    <w:rFonts w:ascii="MS Gothic" w:eastAsia="MS Gothic" w:hAnsi="MS Gothic" w:hint="eastAsia"/>
                    <w:color w:val="000000"/>
                  </w:rPr>
                  <w:t>☒</w:t>
                </w:r>
              </w:sdtContent>
            </w:sdt>
            <w:r w:rsidR="0076396C">
              <w:rPr>
                <w:rFonts w:ascii="Times New Roman" w:hAnsi="Times New Roman"/>
                <w:color w:val="000000"/>
              </w:rPr>
              <w:t xml:space="preserve"> </w:t>
            </w:r>
            <w:r w:rsidR="0076396C" w:rsidRPr="008B4FE6">
              <w:rPr>
                <w:rFonts w:ascii="Times New Roman" w:hAnsi="Times New Roman"/>
                <w:color w:val="000000"/>
                <w:spacing w:val="-2"/>
              </w:rPr>
              <w:t>zwiększenie liczby procedur</w:t>
            </w:r>
          </w:p>
          <w:p w14:paraId="2088E483" w14:textId="7CFB4CFE" w:rsidR="0076396C" w:rsidRPr="008B4FE6" w:rsidRDefault="00D005DB" w:rsidP="0076396C">
            <w:pPr>
              <w:spacing w:line="240" w:lineRule="auto"/>
              <w:rPr>
                <w:rFonts w:ascii="Times New Roman" w:hAnsi="Times New Roman"/>
                <w:color w:val="000000"/>
                <w:spacing w:val="-2"/>
              </w:rPr>
            </w:pPr>
            <w:sdt>
              <w:sdtPr>
                <w:rPr>
                  <w:rFonts w:ascii="Times New Roman" w:hAnsi="Times New Roman"/>
                  <w:color w:val="000000"/>
                  <w:spacing w:val="-2"/>
                </w:rPr>
                <w:id w:val="-357036351"/>
                <w14:checkbox>
                  <w14:checked w14:val="0"/>
                  <w14:checkedState w14:val="2612" w14:font="MS Gothic"/>
                  <w14:uncheckedState w14:val="2610" w14:font="MS Gothic"/>
                </w14:checkbox>
              </w:sdtPr>
              <w:sdtEndPr/>
              <w:sdtContent>
                <w:r w:rsidR="0076396C">
                  <w:rPr>
                    <w:rFonts w:ascii="MS Gothic" w:eastAsia="MS Gothic" w:hAnsi="MS Gothic" w:hint="eastAsia"/>
                    <w:color w:val="000000"/>
                    <w:spacing w:val="-2"/>
                  </w:rPr>
                  <w:t>☐</w:t>
                </w:r>
              </w:sdtContent>
            </w:sdt>
            <w:r w:rsidR="0076396C">
              <w:rPr>
                <w:rFonts w:ascii="Times New Roman" w:hAnsi="Times New Roman"/>
                <w:color w:val="000000"/>
                <w:spacing w:val="-2"/>
              </w:rPr>
              <w:t xml:space="preserve"> </w:t>
            </w:r>
            <w:r w:rsidR="0076396C" w:rsidRPr="008B4FE6">
              <w:rPr>
                <w:rFonts w:ascii="Times New Roman" w:hAnsi="Times New Roman"/>
                <w:color w:val="000000"/>
                <w:spacing w:val="-2"/>
              </w:rPr>
              <w:t>wydłużenie czasu</w:t>
            </w:r>
            <w:r w:rsidR="0076396C">
              <w:rPr>
                <w:rFonts w:ascii="Times New Roman" w:hAnsi="Times New Roman"/>
                <w:color w:val="000000"/>
                <w:spacing w:val="-2"/>
              </w:rPr>
              <w:t xml:space="preserve"> na załatwienie sprawy</w:t>
            </w:r>
          </w:p>
          <w:p w14:paraId="3EB3307C" w14:textId="6E332CAC" w:rsidR="0076396C" w:rsidRPr="008B4FE6" w:rsidRDefault="00D005DB" w:rsidP="0076396C">
            <w:pPr>
              <w:spacing w:line="240" w:lineRule="auto"/>
              <w:rPr>
                <w:rFonts w:ascii="Times New Roman" w:hAnsi="Times New Roman"/>
                <w:color w:val="000000"/>
              </w:rPr>
            </w:pPr>
            <w:sdt>
              <w:sdtPr>
                <w:rPr>
                  <w:rFonts w:ascii="Times New Roman" w:hAnsi="Times New Roman"/>
                  <w:color w:val="000000"/>
                  <w:spacing w:val="-2"/>
                </w:rPr>
                <w:id w:val="1149557140"/>
                <w14:checkbox>
                  <w14:checked w14:val="0"/>
                  <w14:checkedState w14:val="2612" w14:font="MS Gothic"/>
                  <w14:uncheckedState w14:val="2610" w14:font="MS Gothic"/>
                </w14:checkbox>
              </w:sdtPr>
              <w:sdtEndPr/>
              <w:sdtContent>
                <w:r w:rsidR="0076396C">
                  <w:rPr>
                    <w:rFonts w:ascii="MS Gothic" w:eastAsia="MS Gothic" w:hAnsi="MS Gothic" w:hint="eastAsia"/>
                    <w:color w:val="000000"/>
                    <w:spacing w:val="-2"/>
                  </w:rPr>
                  <w:t>☐</w:t>
                </w:r>
              </w:sdtContent>
            </w:sdt>
            <w:r w:rsidR="0076396C">
              <w:rPr>
                <w:rFonts w:ascii="Times New Roman" w:hAnsi="Times New Roman"/>
                <w:color w:val="000000"/>
                <w:spacing w:val="-2"/>
              </w:rPr>
              <w:t xml:space="preserve"> </w:t>
            </w:r>
            <w:r w:rsidR="0076396C" w:rsidRPr="008B4FE6">
              <w:rPr>
                <w:rFonts w:ascii="Times New Roman" w:hAnsi="Times New Roman"/>
                <w:color w:val="000000"/>
                <w:spacing w:val="-2"/>
              </w:rPr>
              <w:t>inne:</w:t>
            </w:r>
            <w:r w:rsidR="0076396C" w:rsidRPr="008B4FE6">
              <w:rPr>
                <w:rFonts w:ascii="Times New Roman" w:hAnsi="Times New Roman"/>
                <w:color w:val="000000"/>
              </w:rPr>
              <w:t xml:space="preserve"> </w:t>
            </w:r>
            <w:r w:rsidR="0076396C">
              <w:rPr>
                <w:rFonts w:ascii="Times New Roman" w:hAnsi="Times New Roman"/>
                <w:color w:val="000000"/>
              </w:rPr>
              <w:t>…</w:t>
            </w:r>
          </w:p>
          <w:p w14:paraId="7B57D60B" w14:textId="77777777" w:rsidR="0076396C" w:rsidRPr="008B4FE6" w:rsidRDefault="0076396C" w:rsidP="0076396C">
            <w:pPr>
              <w:spacing w:line="240" w:lineRule="auto"/>
              <w:rPr>
                <w:rFonts w:ascii="Times New Roman" w:hAnsi="Times New Roman"/>
                <w:color w:val="000000"/>
              </w:rPr>
            </w:pPr>
          </w:p>
        </w:tc>
      </w:tr>
      <w:tr w:rsidR="0076396C" w:rsidRPr="008B4FE6" w14:paraId="5320F5AC" w14:textId="77777777" w:rsidTr="007963C8">
        <w:trPr>
          <w:trHeight w:val="300"/>
        </w:trPr>
        <w:tc>
          <w:tcPr>
            <w:tcW w:w="4549" w:type="dxa"/>
            <w:gridSpan w:val="11"/>
            <w:shd w:val="clear" w:color="auto" w:fill="FFFFFF" w:themeFill="background1"/>
          </w:tcPr>
          <w:p w14:paraId="73485501" w14:textId="77777777" w:rsidR="0076396C" w:rsidRPr="008B4FE6" w:rsidRDefault="0076396C" w:rsidP="0076396C">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545" w:type="dxa"/>
            <w:gridSpan w:val="9"/>
            <w:shd w:val="clear" w:color="auto" w:fill="FFFFFF" w:themeFill="background1"/>
          </w:tcPr>
          <w:p w14:paraId="38F1F62F" w14:textId="03E2A569" w:rsidR="0076396C" w:rsidRDefault="00D005DB" w:rsidP="0076396C">
            <w:pPr>
              <w:spacing w:line="240" w:lineRule="auto"/>
              <w:rPr>
                <w:rFonts w:ascii="Times New Roman" w:hAnsi="Times New Roman"/>
                <w:color w:val="000000"/>
              </w:rPr>
            </w:pPr>
            <w:sdt>
              <w:sdtPr>
                <w:rPr>
                  <w:rFonts w:ascii="Times New Roman" w:hAnsi="Times New Roman"/>
                  <w:color w:val="000000"/>
                </w:rPr>
                <w:id w:val="297268939"/>
                <w14:checkbox>
                  <w14:checked w14:val="1"/>
                  <w14:checkedState w14:val="2612" w14:font="MS Gothic"/>
                  <w14:uncheckedState w14:val="2610" w14:font="MS Gothic"/>
                </w14:checkbox>
              </w:sdtPr>
              <w:sdtEndPr/>
              <w:sdtContent>
                <w:r w:rsidR="0076396C">
                  <w:rPr>
                    <w:rFonts w:ascii="MS Gothic" w:eastAsia="MS Gothic" w:hAnsi="MS Gothic" w:hint="eastAsia"/>
                    <w:color w:val="000000"/>
                  </w:rPr>
                  <w:t>☒</w:t>
                </w:r>
              </w:sdtContent>
            </w:sdt>
            <w:r w:rsidR="0076396C">
              <w:rPr>
                <w:rFonts w:ascii="Times New Roman" w:hAnsi="Times New Roman"/>
                <w:color w:val="000000"/>
              </w:rPr>
              <w:t xml:space="preserve"> tak</w:t>
            </w:r>
          </w:p>
          <w:p w14:paraId="357E356D" w14:textId="3D79AA27" w:rsidR="0076396C" w:rsidRDefault="00D005DB" w:rsidP="0076396C">
            <w:pPr>
              <w:spacing w:line="240" w:lineRule="auto"/>
              <w:rPr>
                <w:rFonts w:ascii="Times New Roman" w:hAnsi="Times New Roman"/>
                <w:color w:val="000000"/>
              </w:rPr>
            </w:pPr>
            <w:sdt>
              <w:sdtPr>
                <w:rPr>
                  <w:rFonts w:ascii="Times New Roman" w:hAnsi="Times New Roman"/>
                  <w:color w:val="000000"/>
                </w:rPr>
                <w:id w:val="-1887021666"/>
                <w14:checkbox>
                  <w14:checked w14:val="0"/>
                  <w14:checkedState w14:val="2612" w14:font="MS Gothic"/>
                  <w14:uncheckedState w14:val="2610" w14:font="MS Gothic"/>
                </w14:checkbox>
              </w:sdtPr>
              <w:sdtEndPr/>
              <w:sdtContent>
                <w:r w:rsidR="0076396C">
                  <w:rPr>
                    <w:rFonts w:ascii="MS Gothic" w:eastAsia="MS Gothic" w:hAnsi="MS Gothic" w:hint="eastAsia"/>
                    <w:color w:val="000000"/>
                  </w:rPr>
                  <w:t>☐</w:t>
                </w:r>
              </w:sdtContent>
            </w:sdt>
            <w:r w:rsidR="0076396C">
              <w:rPr>
                <w:rFonts w:ascii="Times New Roman" w:hAnsi="Times New Roman"/>
                <w:color w:val="000000"/>
              </w:rPr>
              <w:t xml:space="preserve"> nie</w:t>
            </w:r>
          </w:p>
          <w:p w14:paraId="45D473F5" w14:textId="77777777" w:rsidR="0076396C" w:rsidRDefault="00D005DB" w:rsidP="0076396C">
            <w:pPr>
              <w:spacing w:line="240" w:lineRule="auto"/>
              <w:rPr>
                <w:rFonts w:ascii="Times New Roman" w:hAnsi="Times New Roman"/>
                <w:color w:val="000000"/>
              </w:rPr>
            </w:pPr>
            <w:sdt>
              <w:sdtPr>
                <w:rPr>
                  <w:rFonts w:ascii="Times New Roman" w:hAnsi="Times New Roman"/>
                  <w:color w:val="000000"/>
                </w:rPr>
                <w:id w:val="1904862519"/>
                <w14:checkbox>
                  <w14:checked w14:val="0"/>
                  <w14:checkedState w14:val="2612" w14:font="MS Gothic"/>
                  <w14:uncheckedState w14:val="2610" w14:font="MS Gothic"/>
                </w14:checkbox>
              </w:sdtPr>
              <w:sdtEndPr/>
              <w:sdtContent>
                <w:r w:rsidR="0076396C">
                  <w:rPr>
                    <w:rFonts w:ascii="MS Gothic" w:eastAsia="MS Gothic" w:hAnsi="MS Gothic" w:hint="eastAsia"/>
                    <w:color w:val="000000"/>
                  </w:rPr>
                  <w:t>☐</w:t>
                </w:r>
              </w:sdtContent>
            </w:sdt>
            <w:r w:rsidR="0076396C">
              <w:rPr>
                <w:rFonts w:ascii="Times New Roman" w:hAnsi="Times New Roman"/>
                <w:color w:val="000000"/>
              </w:rPr>
              <w:t xml:space="preserve"> nie dotyczy</w:t>
            </w:r>
          </w:p>
          <w:p w14:paraId="02716449" w14:textId="77777777" w:rsidR="0076396C" w:rsidRPr="008B4FE6" w:rsidRDefault="0076396C" w:rsidP="0076396C">
            <w:pPr>
              <w:spacing w:line="240" w:lineRule="auto"/>
              <w:rPr>
                <w:rFonts w:ascii="Times New Roman" w:hAnsi="Times New Roman"/>
                <w:color w:val="000000"/>
              </w:rPr>
            </w:pPr>
          </w:p>
        </w:tc>
      </w:tr>
      <w:tr w:rsidR="0076396C" w:rsidRPr="008B4FE6" w14:paraId="2A6471A5" w14:textId="77777777" w:rsidTr="007963C8">
        <w:trPr>
          <w:trHeight w:val="300"/>
        </w:trPr>
        <w:tc>
          <w:tcPr>
            <w:tcW w:w="10094" w:type="dxa"/>
            <w:gridSpan w:val="20"/>
            <w:shd w:val="clear" w:color="auto" w:fill="FFFFFF" w:themeFill="background1"/>
          </w:tcPr>
          <w:p w14:paraId="1A5D46E1" w14:textId="57DEB857" w:rsidR="0076396C" w:rsidRPr="00FE641C" w:rsidRDefault="0076396C" w:rsidP="0076396C">
            <w:pPr>
              <w:spacing w:line="240" w:lineRule="auto"/>
              <w:jc w:val="both"/>
              <w:rPr>
                <w:rFonts w:ascii="Times New Roman" w:hAnsi="Times New Roman"/>
                <w:color w:val="000000"/>
                <w:sz w:val="24"/>
                <w:szCs w:val="24"/>
              </w:rPr>
            </w:pPr>
            <w:r>
              <w:rPr>
                <w:rFonts w:ascii="Times New Roman" w:hAnsi="Times New Roman"/>
                <w:color w:val="000000"/>
              </w:rPr>
              <w:t xml:space="preserve">Komentarz: </w:t>
            </w:r>
            <w:r w:rsidRPr="00FE641C">
              <w:rPr>
                <w:rFonts w:ascii="Times New Roman" w:hAnsi="Times New Roman"/>
                <w:color w:val="000000"/>
                <w:sz w:val="24"/>
                <w:szCs w:val="24"/>
              </w:rPr>
              <w:t>W drodze ustaleń pomiędzy PIP, KAS i ZUS zostaną zmodyfikowane systemy teleinformatyczne każdej z ww. instytucji w celu wymiany danych pomiędzy nimi. Wskazane instytucje będą wymieniać się większą liczbą danych niż do tej pory.</w:t>
            </w:r>
          </w:p>
          <w:p w14:paraId="69771F86" w14:textId="6D8EEA29" w:rsidR="00FE641C" w:rsidRPr="00FE641C" w:rsidRDefault="31A66D9D" w:rsidP="00FE641C">
            <w:pPr>
              <w:pStyle w:val="Akapitzlist"/>
              <w:ind w:left="60"/>
              <w:jc w:val="both"/>
              <w:rPr>
                <w:rFonts w:ascii="Times New Roman" w:hAnsi="Times New Roman"/>
                <w:sz w:val="24"/>
                <w:szCs w:val="24"/>
              </w:rPr>
            </w:pPr>
            <w:r w:rsidRPr="1D14C464">
              <w:rPr>
                <w:rFonts w:ascii="Times New Roman" w:hAnsi="Times New Roman"/>
                <w:sz w:val="24"/>
                <w:szCs w:val="24"/>
              </w:rPr>
              <w:t>Realizacja przez PIP zadań związanych ze stwierdzaniem istnienia stosunku pracy w sytuacji kiedy zawarto umowę cywilnoprawną</w:t>
            </w:r>
            <w:r w:rsidR="4F2A13A3" w:rsidRPr="1D14C464">
              <w:rPr>
                <w:rFonts w:ascii="Times New Roman" w:hAnsi="Times New Roman"/>
                <w:sz w:val="24"/>
                <w:szCs w:val="24"/>
              </w:rPr>
              <w:t xml:space="preserve"> </w:t>
            </w:r>
            <w:r w:rsidR="4F2A13A3" w:rsidRPr="1D14C464">
              <w:rPr>
                <w:rFonts w:ascii="Times New Roman" w:eastAsia="Times New Roman" w:hAnsi="Times New Roman"/>
                <w:sz w:val="24"/>
                <w:szCs w:val="24"/>
              </w:rPr>
              <w:t>lub osoba faktycznie świadczy pracę</w:t>
            </w:r>
            <w:r w:rsidRPr="1D14C464">
              <w:rPr>
                <w:rFonts w:ascii="Times New Roman" w:hAnsi="Times New Roman"/>
                <w:sz w:val="24"/>
                <w:szCs w:val="24"/>
              </w:rPr>
              <w:t xml:space="preserve"> w warunkach, w których zgodnie z art. 22 § 1 Kodeksu pracy powinna być zawarta umowa o pracę, spowoduje wzrost liczby postępowań prowadzonych przez organy PIP, a tym samym nastąpi wzrost liczby dokumentów. Będzie się z tym wiązało rozbudowanie dokumentacji kontrolnej m. in. ze względu na gromadzenie dowodów w sprawie np. w postaci umów osoby z podmiotem kontrolowanym, czy dokumentacji podmiotu, dodatkowej korespondencji, a następnie sporządzenie protokołu i decyzji administracyjnej. Ewentualne odwołania od decyzji organów PIP będą także skutkować dodatkowymi dokumentami oraz procedurami przed organami PIP oraz sądami pracy.</w:t>
            </w:r>
          </w:p>
          <w:p w14:paraId="0774E43B" w14:textId="77777777" w:rsidR="0076396C" w:rsidRPr="008B4FE6" w:rsidRDefault="0076396C" w:rsidP="0076396C">
            <w:pPr>
              <w:jc w:val="both"/>
              <w:rPr>
                <w:rFonts w:ascii="Times New Roman" w:hAnsi="Times New Roman"/>
                <w:color w:val="000000"/>
              </w:rPr>
            </w:pPr>
          </w:p>
        </w:tc>
      </w:tr>
      <w:tr w:rsidR="0076396C" w:rsidRPr="008B4FE6" w14:paraId="464F7F7B" w14:textId="77777777" w:rsidTr="007963C8">
        <w:trPr>
          <w:trHeight w:val="300"/>
        </w:trPr>
        <w:tc>
          <w:tcPr>
            <w:tcW w:w="10094" w:type="dxa"/>
            <w:gridSpan w:val="20"/>
            <w:shd w:val="clear" w:color="auto" w:fill="99CCFF"/>
          </w:tcPr>
          <w:p w14:paraId="6A6881FC" w14:textId="77777777" w:rsidR="0076396C" w:rsidRPr="008B4FE6" w:rsidRDefault="0076396C" w:rsidP="0076396C">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76396C" w:rsidRPr="008B4FE6" w14:paraId="4B44C69E" w14:textId="77777777" w:rsidTr="007963C8">
        <w:trPr>
          <w:trHeight w:val="300"/>
        </w:trPr>
        <w:tc>
          <w:tcPr>
            <w:tcW w:w="10094" w:type="dxa"/>
            <w:gridSpan w:val="20"/>
            <w:shd w:val="clear" w:color="auto" w:fill="auto"/>
          </w:tcPr>
          <w:p w14:paraId="0A11237D" w14:textId="388636A3" w:rsidR="0076396C" w:rsidRPr="00FE641C" w:rsidRDefault="00CE0EE9" w:rsidP="0076396C">
            <w:pPr>
              <w:spacing w:line="240" w:lineRule="auto"/>
              <w:jc w:val="both"/>
              <w:rPr>
                <w:rFonts w:ascii="Times New Roman" w:hAnsi="Times New Roman"/>
                <w:color w:val="000000"/>
                <w:sz w:val="24"/>
                <w:szCs w:val="24"/>
              </w:rPr>
            </w:pPr>
            <w:r w:rsidRPr="00FE641C">
              <w:rPr>
                <w:rFonts w:ascii="Times New Roman" w:hAnsi="Times New Roman"/>
                <w:sz w:val="24"/>
                <w:szCs w:val="24"/>
              </w:rPr>
              <w:t>Wzmocnienie ochrony pracowników na rynku pracy poprzez ograniczenie zawierania stosunków cywilnoprawnych w miejsce umów o pracę ma stanowić skuteczne narzędzie w walce z tzw. „umowami śmieciowymi”, nadużywaniem elastycznych form zatrudnienia. Umowa o pracę zapewnia wyższy poziom ochrony prawnej, zwiększa stabilność zatrudnienia i daje dostęp do świadczeń oraz uprawnień pracowniczych.</w:t>
            </w:r>
          </w:p>
          <w:p w14:paraId="22EF9598" w14:textId="7E4179F2" w:rsidR="00FE641C" w:rsidRPr="00FE641C" w:rsidRDefault="00FE641C" w:rsidP="00FE641C">
            <w:pPr>
              <w:widowControl w:val="0"/>
              <w:jc w:val="both"/>
              <w:rPr>
                <w:rFonts w:ascii="Times New Roman" w:hAnsi="Times New Roman"/>
                <w:sz w:val="24"/>
                <w:szCs w:val="24"/>
              </w:rPr>
            </w:pPr>
            <w:r w:rsidRPr="00FE641C">
              <w:rPr>
                <w:rFonts w:ascii="Times New Roman" w:hAnsi="Times New Roman"/>
                <w:sz w:val="24"/>
                <w:szCs w:val="24"/>
              </w:rPr>
              <w:t xml:space="preserve">Projektowana ustawa będzie zatem miała istotny wpływ na rynek pracy, w tym na ograniczenie segmentacji rynku pracy. Przyczyni się do poprawy sytuacji osób wykonujących pracę zarobkową, w tym zapewnienia im bezpieczeństwa socjalnego i stabilności zatrudnienia. Pracodawcy zobowiązani będą do realizowania uprawnień wynikających ze stosunku pracy w odniesieniu do osób, którym stosunek prawny został stwierdzony. Regulacja ta powinna ograniczyć liczbę przypadków nieprawidłowo zawieranych umów cywilnoprawnych (mniej nadużyć). Tym samym wpłynie na uporządkowanie rynku pracy i uczyni rynek bardziej przejrzystym. Powinna wpłynąć na większą staranność pracodawców w doborze rodzaju umowy i oceny charakteru współpracy (warunków wykonywania pracy), które mają decydujące znaczenie przy kwalifikowaniu podstawy zatrudnienia. Dzięki stosowaniu bardziej efektywnego środka prawnego inspektorzy pracy będą mogli bardziej skutecznie przeciwdziałać naruszeniom przepisów prawa pracy jakim dopuszczają się podmioty zatrudniające w zakresie doboru formy zatrudnienia. </w:t>
            </w:r>
          </w:p>
          <w:p w14:paraId="5C4A9B8B" w14:textId="77777777" w:rsidR="00FE641C" w:rsidRPr="00FE641C" w:rsidRDefault="00FE641C" w:rsidP="00FE641C">
            <w:pPr>
              <w:jc w:val="both"/>
              <w:rPr>
                <w:rFonts w:ascii="Times New Roman" w:hAnsi="Times New Roman"/>
                <w:sz w:val="24"/>
                <w:szCs w:val="24"/>
              </w:rPr>
            </w:pPr>
            <w:r w:rsidRPr="00FE641C">
              <w:rPr>
                <w:rFonts w:ascii="Times New Roman" w:hAnsi="Times New Roman"/>
                <w:sz w:val="24"/>
                <w:szCs w:val="24"/>
              </w:rPr>
              <w:t xml:space="preserve">Powyższemu celowi służyć ma także współpraca inspektorów pracy z innymi organami (ZUS, KAS), która stanowi ważny element działań na rzecz eliminowania patologii na rynku pracy. </w:t>
            </w:r>
          </w:p>
          <w:p w14:paraId="4E8B262F" w14:textId="77777777" w:rsidR="0076396C" w:rsidRPr="008B4FE6" w:rsidRDefault="0076396C" w:rsidP="0076396C">
            <w:pPr>
              <w:spacing w:line="240" w:lineRule="auto"/>
              <w:jc w:val="both"/>
              <w:rPr>
                <w:rFonts w:ascii="Times New Roman" w:hAnsi="Times New Roman"/>
                <w:color w:val="000000"/>
              </w:rPr>
            </w:pPr>
          </w:p>
        </w:tc>
      </w:tr>
      <w:tr w:rsidR="0076396C" w:rsidRPr="008B4FE6" w14:paraId="7FC891D7" w14:textId="77777777" w:rsidTr="007963C8">
        <w:trPr>
          <w:trHeight w:val="300"/>
        </w:trPr>
        <w:tc>
          <w:tcPr>
            <w:tcW w:w="10094" w:type="dxa"/>
            <w:gridSpan w:val="20"/>
            <w:shd w:val="clear" w:color="auto" w:fill="99CCFF"/>
          </w:tcPr>
          <w:p w14:paraId="28848AAB" w14:textId="77777777" w:rsidR="0076396C" w:rsidRPr="008B4FE6" w:rsidRDefault="0076396C" w:rsidP="0076396C">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76396C" w:rsidRPr="008B4FE6" w14:paraId="715D6A8C" w14:textId="77777777" w:rsidTr="00BE1B4D">
        <w:trPr>
          <w:trHeight w:val="300"/>
        </w:trPr>
        <w:tc>
          <w:tcPr>
            <w:tcW w:w="1861" w:type="dxa"/>
            <w:gridSpan w:val="4"/>
            <w:shd w:val="clear" w:color="auto" w:fill="FFFFFF" w:themeFill="background1"/>
          </w:tcPr>
          <w:p w14:paraId="71A66BDE" w14:textId="77777777" w:rsidR="0076396C" w:rsidRPr="008B4FE6" w:rsidRDefault="0076396C" w:rsidP="0076396C">
            <w:pPr>
              <w:spacing w:line="240" w:lineRule="auto"/>
              <w:rPr>
                <w:rFonts w:ascii="Times New Roman" w:hAnsi="Times New Roman"/>
                <w:color w:val="000000"/>
              </w:rPr>
            </w:pPr>
          </w:p>
          <w:p w14:paraId="18852893" w14:textId="77777777" w:rsidR="0076396C" w:rsidRPr="008B4FE6" w:rsidRDefault="0076396C" w:rsidP="0076396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005DB">
              <w:rPr>
                <w:rFonts w:ascii="Times New Roman" w:hAnsi="Times New Roman"/>
                <w:color w:val="000000"/>
              </w:rPr>
            </w:r>
            <w:r w:rsidR="00D005D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47724BDF" w14:textId="77777777" w:rsidR="0076396C" w:rsidRDefault="0076396C" w:rsidP="0076396C">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D005DB">
              <w:rPr>
                <w:rFonts w:ascii="Times New Roman" w:hAnsi="Times New Roman"/>
                <w:color w:val="000000"/>
              </w:rPr>
            </w:r>
            <w:r w:rsidR="00D005D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2310739D" w14:textId="5C9CABD8" w:rsidR="0076396C" w:rsidRPr="008B4FE6" w:rsidRDefault="000C5806" w:rsidP="0076396C">
            <w:pPr>
              <w:spacing w:line="240" w:lineRule="auto"/>
              <w:rPr>
                <w:rFonts w:ascii="Times New Roman" w:hAnsi="Times New Roman"/>
                <w:color w:val="000000"/>
                <w:spacing w:val="-2"/>
              </w:rPr>
            </w:pPr>
            <w:r>
              <w:rPr>
                <w:rFonts w:ascii="Times New Roman" w:hAnsi="Times New Roman"/>
                <w:color w:val="000000"/>
              </w:rPr>
              <w:lastRenderedPageBreak/>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D005DB">
              <w:rPr>
                <w:rFonts w:ascii="Times New Roman" w:hAnsi="Times New Roman"/>
                <w:color w:val="000000"/>
              </w:rPr>
            </w:r>
            <w:r w:rsidR="00D005DB">
              <w:rPr>
                <w:rFonts w:ascii="Times New Roman" w:hAnsi="Times New Roman"/>
                <w:color w:val="000000"/>
              </w:rPr>
              <w:fldChar w:fldCharType="separate"/>
            </w:r>
            <w:r>
              <w:rPr>
                <w:rFonts w:ascii="Times New Roman" w:hAnsi="Times New Roman"/>
                <w:color w:val="000000"/>
              </w:rPr>
              <w:fldChar w:fldCharType="end"/>
            </w:r>
            <w:r w:rsidR="0076396C" w:rsidRPr="008B4FE6">
              <w:rPr>
                <w:rFonts w:ascii="Times New Roman" w:hAnsi="Times New Roman"/>
                <w:color w:val="000000"/>
                <w:sz w:val="20"/>
                <w:szCs w:val="20"/>
              </w:rPr>
              <w:t xml:space="preserve"> </w:t>
            </w:r>
            <w:r w:rsidR="0076396C" w:rsidRPr="00D93C2B">
              <w:rPr>
                <w:rFonts w:ascii="Times New Roman" w:hAnsi="Times New Roman"/>
                <w:spacing w:val="-2"/>
              </w:rPr>
              <w:t>sądy powszechne, administracyjne lub wojskowe</w:t>
            </w:r>
          </w:p>
        </w:tc>
        <w:tc>
          <w:tcPr>
            <w:tcW w:w="5114" w:type="dxa"/>
            <w:gridSpan w:val="11"/>
            <w:shd w:val="clear" w:color="auto" w:fill="FFFFFF" w:themeFill="background1"/>
          </w:tcPr>
          <w:p w14:paraId="36E0EA54" w14:textId="77777777" w:rsidR="0076396C" w:rsidRPr="008B4FE6" w:rsidRDefault="0076396C" w:rsidP="0076396C">
            <w:pPr>
              <w:spacing w:line="240" w:lineRule="auto"/>
              <w:rPr>
                <w:rFonts w:ascii="Times New Roman" w:hAnsi="Times New Roman"/>
                <w:color w:val="000000"/>
              </w:rPr>
            </w:pPr>
          </w:p>
          <w:p w14:paraId="6D8A63AB" w14:textId="77777777" w:rsidR="0076396C" w:rsidRPr="008B4FE6" w:rsidRDefault="0076396C" w:rsidP="0076396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005DB">
              <w:rPr>
                <w:rFonts w:ascii="Times New Roman" w:hAnsi="Times New Roman"/>
                <w:color w:val="000000"/>
              </w:rPr>
            </w:r>
            <w:r w:rsidR="00D005D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711E7813" w14:textId="77777777" w:rsidR="0076396C" w:rsidRDefault="0076396C" w:rsidP="0076396C">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D005DB">
              <w:rPr>
                <w:rFonts w:ascii="Times New Roman" w:hAnsi="Times New Roman"/>
                <w:color w:val="000000"/>
              </w:rPr>
            </w:r>
            <w:r w:rsidR="00D005D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51A7F4DF" w14:textId="38F172E7" w:rsidR="0076396C" w:rsidRPr="008B4FE6" w:rsidRDefault="0076396C" w:rsidP="0076396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005DB">
              <w:rPr>
                <w:rFonts w:ascii="Times New Roman" w:hAnsi="Times New Roman"/>
                <w:color w:val="000000"/>
              </w:rPr>
            </w:r>
            <w:r w:rsidR="00D005D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119" w:type="dxa"/>
            <w:gridSpan w:val="5"/>
            <w:shd w:val="clear" w:color="auto" w:fill="FFFFFF" w:themeFill="background1"/>
          </w:tcPr>
          <w:p w14:paraId="0CA91753" w14:textId="77777777" w:rsidR="0076396C" w:rsidRPr="008B4FE6" w:rsidRDefault="0076396C" w:rsidP="0076396C">
            <w:pPr>
              <w:spacing w:line="240" w:lineRule="auto"/>
              <w:rPr>
                <w:rFonts w:ascii="Times New Roman" w:hAnsi="Times New Roman"/>
                <w:color w:val="000000"/>
              </w:rPr>
            </w:pPr>
          </w:p>
          <w:p w14:paraId="4DF077E2" w14:textId="0FEAEC40" w:rsidR="0076396C" w:rsidRDefault="0076396C" w:rsidP="0076396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D005DB">
              <w:rPr>
                <w:rFonts w:ascii="Times New Roman" w:hAnsi="Times New Roman"/>
                <w:color w:val="000000"/>
              </w:rPr>
            </w:r>
            <w:r w:rsidR="00D005DB">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124EBAB5" w14:textId="1D3403CD" w:rsidR="0076396C" w:rsidRPr="008B4FE6" w:rsidRDefault="0076396C" w:rsidP="0076396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D005DB">
              <w:rPr>
                <w:rFonts w:ascii="Times New Roman" w:hAnsi="Times New Roman"/>
                <w:color w:val="000000"/>
              </w:rPr>
            </w:r>
            <w:r w:rsidR="00D005D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76396C" w:rsidRPr="008B4FE6" w14:paraId="653AFD57" w14:textId="77777777" w:rsidTr="00BE1B4D">
        <w:trPr>
          <w:trHeight w:val="300"/>
        </w:trPr>
        <w:tc>
          <w:tcPr>
            <w:tcW w:w="880" w:type="dxa"/>
            <w:shd w:val="clear" w:color="auto" w:fill="FFFFFF" w:themeFill="background1"/>
            <w:vAlign w:val="center"/>
          </w:tcPr>
          <w:p w14:paraId="27CD70ED" w14:textId="77777777" w:rsidR="0076396C" w:rsidRPr="008B4FE6" w:rsidRDefault="0076396C" w:rsidP="0076396C">
            <w:pPr>
              <w:spacing w:line="240" w:lineRule="auto"/>
              <w:rPr>
                <w:rFonts w:ascii="Times New Roman" w:hAnsi="Times New Roman"/>
                <w:color w:val="000000"/>
              </w:rPr>
            </w:pPr>
            <w:r w:rsidRPr="008B4FE6">
              <w:rPr>
                <w:rFonts w:ascii="Times New Roman" w:hAnsi="Times New Roman"/>
                <w:color w:val="000000"/>
              </w:rPr>
              <w:t>Omówienie wpływu</w:t>
            </w:r>
          </w:p>
        </w:tc>
        <w:tc>
          <w:tcPr>
            <w:tcW w:w="9214" w:type="dxa"/>
            <w:gridSpan w:val="19"/>
            <w:shd w:val="clear" w:color="auto" w:fill="FFFFFF" w:themeFill="background1"/>
            <w:vAlign w:val="center"/>
          </w:tcPr>
          <w:p w14:paraId="0F71F583" w14:textId="77777777" w:rsidR="0076396C" w:rsidRPr="008B4FE6" w:rsidRDefault="0076396C" w:rsidP="0076396C">
            <w:pPr>
              <w:spacing w:line="240" w:lineRule="auto"/>
              <w:jc w:val="both"/>
              <w:rPr>
                <w:rFonts w:ascii="Times New Roman" w:hAnsi="Times New Roman"/>
                <w:color w:val="000000"/>
                <w:spacing w:val="-2"/>
              </w:rPr>
            </w:pPr>
          </w:p>
          <w:p w14:paraId="5310D5F4" w14:textId="01C4A139" w:rsidR="0076396C" w:rsidRDefault="0076396C" w:rsidP="0076396C">
            <w:pPr>
              <w:spacing w:line="240" w:lineRule="auto"/>
              <w:jc w:val="both"/>
              <w:rPr>
                <w:rFonts w:ascii="Times New Roman" w:hAnsi="Times New Roman"/>
                <w:color w:val="000000"/>
                <w:spacing w:val="-2"/>
              </w:rPr>
            </w:pPr>
            <w:r>
              <w:rPr>
                <w:rFonts w:ascii="Times New Roman" w:hAnsi="Times New Roman"/>
                <w:color w:val="000000"/>
                <w:spacing w:val="-2"/>
              </w:rPr>
              <w:t xml:space="preserve">Modyfikacje systemów teleinformatycznych PIP, KAS, ZUS w celu zapewnienia wymiany danych między nimi. </w:t>
            </w:r>
            <w:r w:rsidRPr="008147A9">
              <w:rPr>
                <w:rFonts w:ascii="Times New Roman" w:hAnsi="Times New Roman"/>
                <w:color w:val="000000"/>
                <w:spacing w:val="-2"/>
              </w:rPr>
              <w:t>Projektowan</w:t>
            </w:r>
            <w:r>
              <w:rPr>
                <w:rFonts w:ascii="Times New Roman" w:hAnsi="Times New Roman"/>
                <w:color w:val="000000"/>
                <w:spacing w:val="-2"/>
              </w:rPr>
              <w:t>e</w:t>
            </w:r>
            <w:r w:rsidRPr="008147A9">
              <w:rPr>
                <w:rFonts w:ascii="Times New Roman" w:hAnsi="Times New Roman"/>
                <w:color w:val="000000"/>
                <w:spacing w:val="-2"/>
              </w:rPr>
              <w:t xml:space="preserve"> w ustawie </w:t>
            </w:r>
            <w:r>
              <w:rPr>
                <w:rFonts w:ascii="Times New Roman" w:hAnsi="Times New Roman"/>
                <w:color w:val="000000"/>
                <w:spacing w:val="-2"/>
              </w:rPr>
              <w:t>przepisy dotyczące wymiany danych</w:t>
            </w:r>
            <w:r w:rsidRPr="008147A9">
              <w:rPr>
                <w:rFonts w:ascii="Times New Roman" w:hAnsi="Times New Roman"/>
                <w:color w:val="000000"/>
                <w:spacing w:val="-2"/>
              </w:rPr>
              <w:t xml:space="preserve"> uzupełni</w:t>
            </w:r>
            <w:r>
              <w:rPr>
                <w:rFonts w:ascii="Times New Roman" w:hAnsi="Times New Roman"/>
                <w:color w:val="000000"/>
                <w:spacing w:val="-2"/>
              </w:rPr>
              <w:t>ą</w:t>
            </w:r>
            <w:r w:rsidRPr="008147A9">
              <w:rPr>
                <w:rFonts w:ascii="Times New Roman" w:hAnsi="Times New Roman"/>
                <w:color w:val="000000"/>
                <w:spacing w:val="-2"/>
              </w:rPr>
              <w:t xml:space="preserve"> i wyposaż</w:t>
            </w:r>
            <w:r>
              <w:rPr>
                <w:rFonts w:ascii="Times New Roman" w:hAnsi="Times New Roman"/>
                <w:color w:val="000000"/>
                <w:spacing w:val="-2"/>
              </w:rPr>
              <w:t>ą</w:t>
            </w:r>
            <w:r w:rsidRPr="008147A9">
              <w:rPr>
                <w:rFonts w:ascii="Times New Roman" w:hAnsi="Times New Roman"/>
                <w:color w:val="000000"/>
                <w:spacing w:val="-2"/>
              </w:rPr>
              <w:t xml:space="preserve"> PIP w narzędzia, które mają na celu zwiększenie skuteczności jej działań i efektywności realizacji ustawowych zadań.</w:t>
            </w:r>
          </w:p>
          <w:p w14:paraId="6369A0CE" w14:textId="12F629C0" w:rsidR="008A40EF" w:rsidRPr="005305D4" w:rsidRDefault="578FE1D8" w:rsidP="4FA4544D">
            <w:pPr>
              <w:spacing w:line="240" w:lineRule="auto"/>
              <w:jc w:val="both"/>
              <w:rPr>
                <w:rFonts w:ascii="Times New Roman" w:hAnsi="Times New Roman"/>
                <w:sz w:val="24"/>
                <w:szCs w:val="24"/>
              </w:rPr>
            </w:pPr>
            <w:r w:rsidRPr="002D2BB5">
              <w:rPr>
                <w:rFonts w:ascii="Times New Roman" w:hAnsi="Times New Roman"/>
                <w:color w:val="000000"/>
                <w:spacing w:val="-2"/>
                <w:sz w:val="24"/>
                <w:szCs w:val="24"/>
              </w:rPr>
              <w:t>Sądy rejonowe</w:t>
            </w:r>
            <w:r w:rsidR="79516A0F" w:rsidRPr="002D2BB5">
              <w:rPr>
                <w:rFonts w:ascii="Times New Roman" w:hAnsi="Times New Roman"/>
                <w:color w:val="000000"/>
                <w:spacing w:val="-2"/>
                <w:sz w:val="24"/>
                <w:szCs w:val="24"/>
              </w:rPr>
              <w:t xml:space="preserve"> (sądy pracy)</w:t>
            </w:r>
            <w:r w:rsidRPr="002D2BB5">
              <w:rPr>
                <w:rFonts w:ascii="Times New Roman" w:hAnsi="Times New Roman"/>
                <w:color w:val="000000"/>
                <w:spacing w:val="-2"/>
                <w:sz w:val="24"/>
                <w:szCs w:val="24"/>
              </w:rPr>
              <w:t xml:space="preserve"> będą rozpatrywały odwołania od decyzji Głównego Inspektora Pracy w sprawie stwierdzenia istnienia stosunku pracy w sytuacji kiedy zawarto umowę cywilnoprawną</w:t>
            </w:r>
            <w:r w:rsidR="1298102A" w:rsidRPr="002D2BB5">
              <w:rPr>
                <w:rFonts w:ascii="Times New Roman" w:hAnsi="Times New Roman"/>
                <w:color w:val="000000"/>
                <w:spacing w:val="-2"/>
                <w:sz w:val="24"/>
                <w:szCs w:val="24"/>
              </w:rPr>
              <w:t xml:space="preserve"> </w:t>
            </w:r>
            <w:r w:rsidR="1298102A" w:rsidRPr="3DF222FC">
              <w:rPr>
                <w:rFonts w:ascii="Times New Roman" w:eastAsia="Times New Roman" w:hAnsi="Times New Roman"/>
                <w:sz w:val="24"/>
                <w:szCs w:val="24"/>
                <w:u w:val="single"/>
              </w:rPr>
              <w:t>lub osoba faktycznie świadczy pracę</w:t>
            </w:r>
            <w:r w:rsidRPr="002D2BB5">
              <w:rPr>
                <w:rFonts w:ascii="Times New Roman" w:hAnsi="Times New Roman"/>
                <w:color w:val="000000"/>
                <w:spacing w:val="-2"/>
                <w:sz w:val="24"/>
                <w:szCs w:val="24"/>
              </w:rPr>
              <w:t xml:space="preserve"> </w:t>
            </w:r>
            <w:r w:rsidRPr="008A40EF">
              <w:rPr>
                <w:rFonts w:ascii="Times New Roman" w:hAnsi="Times New Roman"/>
                <w:sz w:val="24"/>
                <w:szCs w:val="24"/>
              </w:rPr>
              <w:t>w</w:t>
            </w:r>
            <w:r w:rsidRPr="003D7E9E">
              <w:rPr>
                <w:rFonts w:ascii="Times New Roman" w:hAnsi="Times New Roman"/>
                <w:sz w:val="24"/>
                <w:szCs w:val="24"/>
              </w:rPr>
              <w:t xml:space="preserve"> warunkach, w których zgodnie z art. 22 § </w:t>
            </w:r>
            <w:r w:rsidRPr="004D1CEF">
              <w:rPr>
                <w:rFonts w:ascii="Times New Roman" w:hAnsi="Times New Roman"/>
                <w:sz w:val="24"/>
                <w:szCs w:val="24"/>
              </w:rPr>
              <w:t>1 Kodeksu pracy powinna być zawarta umowa o pracę.</w:t>
            </w:r>
            <w:r w:rsidR="79516A0F" w:rsidRPr="004D1CEF">
              <w:rPr>
                <w:rFonts w:ascii="Times New Roman" w:hAnsi="Times New Roman"/>
                <w:sz w:val="24"/>
                <w:szCs w:val="24"/>
              </w:rPr>
              <w:t xml:space="preserve"> Wprowadzenie odrębnego trybu postępowania sądowego w sprawach </w:t>
            </w:r>
            <w:proofErr w:type="spellStart"/>
            <w:r w:rsidR="79516A0F" w:rsidRPr="004D1CEF">
              <w:rPr>
                <w:rFonts w:ascii="Times New Roman" w:hAnsi="Times New Roman"/>
                <w:sz w:val="24"/>
                <w:szCs w:val="24"/>
              </w:rPr>
              <w:t>odwołań</w:t>
            </w:r>
            <w:proofErr w:type="spellEnd"/>
            <w:r w:rsidR="79516A0F" w:rsidRPr="004D1CEF">
              <w:rPr>
                <w:rFonts w:ascii="Times New Roman" w:hAnsi="Times New Roman"/>
                <w:sz w:val="24"/>
                <w:szCs w:val="24"/>
              </w:rPr>
              <w:t xml:space="preserve"> od decyzji </w:t>
            </w:r>
            <w:bookmarkStart w:id="6" w:name="OLE_LINK14"/>
            <w:r w:rsidR="79516A0F" w:rsidRPr="004D1CEF">
              <w:rPr>
                <w:rFonts w:ascii="Times New Roman" w:hAnsi="Times New Roman"/>
                <w:sz w:val="24"/>
                <w:szCs w:val="24"/>
              </w:rPr>
              <w:t>G</w:t>
            </w:r>
            <w:r w:rsidR="79516A0F" w:rsidRPr="0060621F">
              <w:rPr>
                <w:rFonts w:ascii="Times New Roman" w:hAnsi="Times New Roman"/>
                <w:sz w:val="24"/>
                <w:szCs w:val="24"/>
              </w:rPr>
              <w:t>łównego I</w:t>
            </w:r>
            <w:r w:rsidR="79516A0F" w:rsidRPr="005305D4">
              <w:rPr>
                <w:rFonts w:ascii="Times New Roman" w:hAnsi="Times New Roman"/>
                <w:sz w:val="24"/>
                <w:szCs w:val="24"/>
              </w:rPr>
              <w:t xml:space="preserve">nspektora Pracy </w:t>
            </w:r>
            <w:bookmarkEnd w:id="6"/>
            <w:r w:rsidR="79516A0F" w:rsidRPr="005305D4">
              <w:rPr>
                <w:rFonts w:ascii="Times New Roman" w:hAnsi="Times New Roman"/>
                <w:sz w:val="24"/>
                <w:szCs w:val="24"/>
              </w:rPr>
              <w:t>zwiększa przejrzystość procedury, choć wiąże się z koniecznością dostosowania praktyki sądów pracy oraz PIP.</w:t>
            </w:r>
          </w:p>
          <w:p w14:paraId="664AF30C" w14:textId="7CAEFCF2" w:rsidR="008A40EF" w:rsidRPr="002660BD" w:rsidRDefault="008A40EF" w:rsidP="008A40EF">
            <w:pPr>
              <w:spacing w:line="240" w:lineRule="auto"/>
              <w:jc w:val="both"/>
              <w:rPr>
                <w:rFonts w:ascii="Times New Roman" w:hAnsi="Times New Roman"/>
                <w:sz w:val="24"/>
                <w:szCs w:val="24"/>
              </w:rPr>
            </w:pPr>
            <w:r w:rsidRPr="1D14C464">
              <w:rPr>
                <w:rFonts w:ascii="Times New Roman" w:hAnsi="Times New Roman"/>
                <w:sz w:val="24"/>
                <w:szCs w:val="24"/>
              </w:rPr>
              <w:t>Nowy tryb odwoławczy od decyzji GIP jest rozwiązaniem systemowo spójnym, gdyż przenosi spór z zakresu prawa pracy z poziomu administracyjnego na grunt sądowy z</w:t>
            </w:r>
            <w:r w:rsidR="63276726" w:rsidRPr="1D14C464">
              <w:rPr>
                <w:rFonts w:ascii="Times New Roman" w:eastAsia="Times New Roman" w:hAnsi="Times New Roman"/>
                <w:sz w:val="24"/>
                <w:szCs w:val="24"/>
                <w:lang w:eastAsia="pl-PL"/>
              </w:rPr>
              <w:t xml:space="preserve"> </w:t>
            </w:r>
            <w:r w:rsidRPr="1D14C464">
              <w:rPr>
                <w:rFonts w:ascii="Times New Roman" w:hAnsi="Times New Roman"/>
                <w:sz w:val="24"/>
                <w:szCs w:val="24"/>
              </w:rPr>
              <w:t>zachowaniem kontroli merytorycznej. Stanowi to istotny krok w modernizacji prawa pracy, ograniczający niepewność prawną i tworzący uporządkowane i spójne procedury.</w:t>
            </w:r>
          </w:p>
          <w:p w14:paraId="47ECDF30" w14:textId="77777777" w:rsidR="0076396C" w:rsidRPr="008B4FE6" w:rsidRDefault="0076396C" w:rsidP="0076396C">
            <w:pPr>
              <w:spacing w:line="240" w:lineRule="auto"/>
              <w:jc w:val="both"/>
              <w:rPr>
                <w:rFonts w:ascii="Times New Roman" w:hAnsi="Times New Roman"/>
                <w:color w:val="000000"/>
                <w:spacing w:val="-2"/>
              </w:rPr>
            </w:pPr>
          </w:p>
        </w:tc>
      </w:tr>
      <w:tr w:rsidR="0076396C" w:rsidRPr="008B4FE6" w14:paraId="1A8CB255" w14:textId="77777777" w:rsidTr="007963C8">
        <w:trPr>
          <w:trHeight w:val="300"/>
        </w:trPr>
        <w:tc>
          <w:tcPr>
            <w:tcW w:w="10094" w:type="dxa"/>
            <w:gridSpan w:val="20"/>
            <w:shd w:val="clear" w:color="auto" w:fill="99CCFF"/>
          </w:tcPr>
          <w:p w14:paraId="2315E8B2" w14:textId="77777777" w:rsidR="0076396C" w:rsidRPr="00627221" w:rsidRDefault="0076396C" w:rsidP="0076396C">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76396C" w:rsidRPr="008B4FE6" w14:paraId="79E6C8C4" w14:textId="77777777" w:rsidTr="007963C8">
        <w:trPr>
          <w:trHeight w:val="300"/>
        </w:trPr>
        <w:tc>
          <w:tcPr>
            <w:tcW w:w="10094" w:type="dxa"/>
            <w:gridSpan w:val="20"/>
            <w:shd w:val="clear" w:color="auto" w:fill="FFFFFF" w:themeFill="background1"/>
          </w:tcPr>
          <w:p w14:paraId="60C27A45" w14:textId="6DEE501B" w:rsidR="0076396C" w:rsidRPr="00B37C80" w:rsidRDefault="0076396C" w:rsidP="079D06E4">
            <w:pPr>
              <w:spacing w:line="240" w:lineRule="auto"/>
              <w:jc w:val="both"/>
              <w:rPr>
                <w:rFonts w:ascii="Times New Roman" w:hAnsi="Times New Roman"/>
                <w:spacing w:val="-2"/>
                <w:sz w:val="24"/>
                <w:szCs w:val="24"/>
              </w:rPr>
            </w:pPr>
            <w:r w:rsidRPr="079D06E4">
              <w:rPr>
                <w:rFonts w:ascii="Times New Roman" w:hAnsi="Times New Roman"/>
                <w:spacing w:val="-2"/>
                <w:sz w:val="24"/>
                <w:szCs w:val="24"/>
              </w:rPr>
              <w:t>Z dniem wejścia w życie projektowanej ustawy PIP uzyska uprawnienia i będzie realizował obowiązki określone w projekcie ustawy.</w:t>
            </w:r>
          </w:p>
          <w:p w14:paraId="1FD9999C" w14:textId="77777777" w:rsidR="0076396C" w:rsidRPr="00B37C80" w:rsidRDefault="0076396C" w:rsidP="0076396C">
            <w:pPr>
              <w:spacing w:line="240" w:lineRule="auto"/>
              <w:jc w:val="both"/>
              <w:rPr>
                <w:rFonts w:ascii="Times New Roman" w:hAnsi="Times New Roman"/>
                <w:spacing w:val="-2"/>
              </w:rPr>
            </w:pPr>
          </w:p>
        </w:tc>
      </w:tr>
      <w:tr w:rsidR="0076396C" w:rsidRPr="008B4FE6" w14:paraId="103CF793" w14:textId="77777777" w:rsidTr="007963C8">
        <w:trPr>
          <w:trHeight w:val="300"/>
        </w:trPr>
        <w:tc>
          <w:tcPr>
            <w:tcW w:w="10094" w:type="dxa"/>
            <w:gridSpan w:val="20"/>
            <w:shd w:val="clear" w:color="auto" w:fill="99CCFF"/>
          </w:tcPr>
          <w:p w14:paraId="25B0F1E7" w14:textId="77777777" w:rsidR="0076396C" w:rsidRPr="008B4FE6" w:rsidRDefault="0076396C" w:rsidP="0076396C">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76396C" w:rsidRPr="008B4FE6" w14:paraId="482C0402" w14:textId="77777777" w:rsidTr="007963C8">
        <w:trPr>
          <w:trHeight w:val="300"/>
        </w:trPr>
        <w:tc>
          <w:tcPr>
            <w:tcW w:w="10094" w:type="dxa"/>
            <w:gridSpan w:val="20"/>
            <w:shd w:val="clear" w:color="auto" w:fill="FFFFFF" w:themeFill="background1"/>
          </w:tcPr>
          <w:p w14:paraId="09BB2E24" w14:textId="135FD939" w:rsidR="0076396C" w:rsidRPr="008A40EF" w:rsidRDefault="00DA3ABD" w:rsidP="008A40EF">
            <w:pPr>
              <w:widowControl w:val="0"/>
              <w:jc w:val="both"/>
              <w:rPr>
                <w:rFonts w:ascii="Times New Roman" w:hAnsi="Times New Roman"/>
                <w:sz w:val="24"/>
                <w:szCs w:val="24"/>
              </w:rPr>
            </w:pPr>
            <w:r w:rsidRPr="008A40EF">
              <w:rPr>
                <w:rFonts w:ascii="Times New Roman" w:hAnsi="Times New Roman"/>
                <w:sz w:val="24"/>
                <w:szCs w:val="24"/>
              </w:rPr>
              <w:t>Ewaluacja efektów projektu ustawy nastąpi w ramach rocznego sprawozdania z działalności Państwowej Inspekcji Pracy jaką corocznie przedstawia Sejmowi Główny Inspektora Pracy do dnia 30 czerwca następnego roku kalendarzowego. Pierwsza informacja zostanie przedstawiona w sprawozdaniu za rok 2027. Dotyczyć będzie faktycznej skali konwersji umów cywilnoprawnych na stosunki pracy oraz jej realnego wpływu na obciążenia pracodawców i sytuację pracowników.</w:t>
            </w:r>
          </w:p>
          <w:p w14:paraId="6CE5D512" w14:textId="77777777" w:rsidR="0076396C" w:rsidRPr="00B37C80" w:rsidRDefault="0076396C" w:rsidP="0076396C">
            <w:pPr>
              <w:spacing w:line="240" w:lineRule="auto"/>
              <w:jc w:val="both"/>
              <w:rPr>
                <w:rFonts w:ascii="Times New Roman" w:hAnsi="Times New Roman"/>
                <w:color w:val="000000"/>
                <w:spacing w:val="-2"/>
              </w:rPr>
            </w:pPr>
          </w:p>
        </w:tc>
      </w:tr>
      <w:tr w:rsidR="0076396C" w:rsidRPr="008B4FE6" w14:paraId="060555E4" w14:textId="77777777" w:rsidTr="007963C8">
        <w:trPr>
          <w:trHeight w:val="300"/>
        </w:trPr>
        <w:tc>
          <w:tcPr>
            <w:tcW w:w="10094" w:type="dxa"/>
            <w:gridSpan w:val="20"/>
            <w:shd w:val="clear" w:color="auto" w:fill="99CCFF"/>
          </w:tcPr>
          <w:p w14:paraId="5BA28CED" w14:textId="77777777" w:rsidR="0076396C" w:rsidRPr="008B4FE6" w:rsidRDefault="0076396C" w:rsidP="0076396C">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76396C" w:rsidRPr="008B4FE6" w14:paraId="33C72299" w14:textId="77777777" w:rsidTr="007963C8">
        <w:trPr>
          <w:trHeight w:val="300"/>
        </w:trPr>
        <w:tc>
          <w:tcPr>
            <w:tcW w:w="10094" w:type="dxa"/>
            <w:gridSpan w:val="20"/>
            <w:shd w:val="clear" w:color="auto" w:fill="FFFFFF" w:themeFill="background1"/>
          </w:tcPr>
          <w:p w14:paraId="0341F847" w14:textId="2E465B5A" w:rsidR="0076396C" w:rsidRPr="00B37C80" w:rsidRDefault="0076396C" w:rsidP="0076396C">
            <w:pPr>
              <w:spacing w:line="240" w:lineRule="auto"/>
              <w:jc w:val="both"/>
              <w:rPr>
                <w:rFonts w:ascii="Times New Roman" w:hAnsi="Times New Roman"/>
                <w:color w:val="000000"/>
                <w:spacing w:val="-2"/>
              </w:rPr>
            </w:pPr>
          </w:p>
          <w:p w14:paraId="14DE6B4D" w14:textId="295C6CC7" w:rsidR="0076396C" w:rsidRPr="00B37C80" w:rsidRDefault="0076396C" w:rsidP="0076396C">
            <w:pPr>
              <w:spacing w:line="240" w:lineRule="auto"/>
              <w:jc w:val="both"/>
              <w:rPr>
                <w:rFonts w:ascii="Times New Roman" w:hAnsi="Times New Roman"/>
                <w:color w:val="000000"/>
                <w:spacing w:val="-2"/>
              </w:rPr>
            </w:pPr>
            <w:r>
              <w:rPr>
                <w:rFonts w:ascii="Times New Roman" w:hAnsi="Times New Roman"/>
                <w:color w:val="000000"/>
                <w:spacing w:val="-2"/>
              </w:rPr>
              <w:t>Brak.</w:t>
            </w:r>
          </w:p>
        </w:tc>
      </w:tr>
    </w:tbl>
    <w:p w14:paraId="2820721F" w14:textId="5DCE3475" w:rsidR="006176ED" w:rsidRPr="00522D94" w:rsidRDefault="006176ED" w:rsidP="009C1D77">
      <w:pPr>
        <w:pStyle w:val="Nagwek1"/>
        <w:rPr>
          <w:rFonts w:ascii="Times New Roman" w:hAnsi="Times New Roman"/>
          <w:sz w:val="20"/>
          <w:szCs w:val="20"/>
        </w:rPr>
      </w:pP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81574" w14:textId="77777777" w:rsidR="007D55CA" w:rsidRDefault="007D55CA" w:rsidP="00044739">
      <w:pPr>
        <w:spacing w:line="240" w:lineRule="auto"/>
      </w:pPr>
      <w:r>
        <w:separator/>
      </w:r>
    </w:p>
  </w:endnote>
  <w:endnote w:type="continuationSeparator" w:id="0">
    <w:p w14:paraId="48562A1E" w14:textId="77777777" w:rsidR="007D55CA" w:rsidRDefault="007D55CA"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Helvetica">
    <w:panose1 w:val="020B050402020203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CA789" w14:textId="77777777" w:rsidR="007D55CA" w:rsidRDefault="007D55CA" w:rsidP="00044739">
      <w:pPr>
        <w:spacing w:line="240" w:lineRule="auto"/>
      </w:pPr>
      <w:r>
        <w:separator/>
      </w:r>
    </w:p>
  </w:footnote>
  <w:footnote w:type="continuationSeparator" w:id="0">
    <w:p w14:paraId="262BE295" w14:textId="77777777" w:rsidR="007D55CA" w:rsidRDefault="007D55CA"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CC3D0C"/>
    <w:multiLevelType w:val="hybridMultilevel"/>
    <w:tmpl w:val="EACAFB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80F4C"/>
    <w:multiLevelType w:val="hybridMultilevel"/>
    <w:tmpl w:val="20BAE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22160A"/>
    <w:multiLevelType w:val="hybridMultilevel"/>
    <w:tmpl w:val="F73ED0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D02973"/>
    <w:multiLevelType w:val="hybridMultilevel"/>
    <w:tmpl w:val="C9E27A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7" w15:restartNumberingAfterBreak="0">
    <w:nsid w:val="151034C0"/>
    <w:multiLevelType w:val="hybridMultilevel"/>
    <w:tmpl w:val="7F2C3486"/>
    <w:lvl w:ilvl="0" w:tplc="04150011">
      <w:start w:val="1"/>
      <w:numFmt w:val="decimal"/>
      <w:lvlText w:val="%1)"/>
      <w:lvlJc w:val="left"/>
      <w:pPr>
        <w:ind w:left="720" w:hanging="360"/>
      </w:pPr>
      <w:rPr>
        <w:rFonts w:hint="default"/>
      </w:rPr>
    </w:lvl>
    <w:lvl w:ilvl="1" w:tplc="616250F0">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224058"/>
    <w:multiLevelType w:val="hybridMultilevel"/>
    <w:tmpl w:val="9A66A6C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1F6A60DA"/>
    <w:multiLevelType w:val="hybridMultilevel"/>
    <w:tmpl w:val="FBE891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4" w15:restartNumberingAfterBreak="0">
    <w:nsid w:val="23FC35C1"/>
    <w:multiLevelType w:val="hybridMultilevel"/>
    <w:tmpl w:val="E1E6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2D1A00"/>
    <w:multiLevelType w:val="hybridMultilevel"/>
    <w:tmpl w:val="29E25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4B1A15"/>
    <w:multiLevelType w:val="hybridMultilevel"/>
    <w:tmpl w:val="810414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EC3642"/>
    <w:multiLevelType w:val="hybridMultilevel"/>
    <w:tmpl w:val="3F4CC02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517436"/>
    <w:multiLevelType w:val="hybridMultilevel"/>
    <w:tmpl w:val="74A45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F90142"/>
    <w:multiLevelType w:val="hybridMultilevel"/>
    <w:tmpl w:val="EACAFB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D0936"/>
    <w:multiLevelType w:val="hybridMultilevel"/>
    <w:tmpl w:val="BB96EA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254412"/>
    <w:multiLevelType w:val="hybridMultilevel"/>
    <w:tmpl w:val="5B7E51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5D7088"/>
    <w:multiLevelType w:val="hybridMultilevel"/>
    <w:tmpl w:val="B96870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720B53"/>
    <w:multiLevelType w:val="hybridMultilevel"/>
    <w:tmpl w:val="68EA37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27"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3B945565"/>
    <w:multiLevelType w:val="hybridMultilevel"/>
    <w:tmpl w:val="A8BA7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E7A0DC2"/>
    <w:multiLevelType w:val="hybridMultilevel"/>
    <w:tmpl w:val="1400B34A"/>
    <w:lvl w:ilvl="0" w:tplc="04150011">
      <w:start w:val="1"/>
      <w:numFmt w:val="decimal"/>
      <w:lvlText w:val="%1)"/>
      <w:lvlJc w:val="left"/>
      <w:pPr>
        <w:ind w:left="720" w:hanging="360"/>
      </w:pPr>
    </w:lvl>
    <w:lvl w:ilvl="1" w:tplc="04150011">
      <w:start w:val="1"/>
      <w:numFmt w:val="decimal"/>
      <w:lvlText w:val="%2)"/>
      <w:lvlJc w:val="left"/>
      <w:pPr>
        <w:ind w:left="29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B44007"/>
    <w:multiLevelType w:val="hybridMultilevel"/>
    <w:tmpl w:val="0E32E9C8"/>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15:restartNumberingAfterBreak="0">
    <w:nsid w:val="433913F6"/>
    <w:multiLevelType w:val="hybridMultilevel"/>
    <w:tmpl w:val="304C2C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8E079FF"/>
    <w:multiLevelType w:val="hybridMultilevel"/>
    <w:tmpl w:val="E2DE16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35" w15:restartNumberingAfterBreak="0">
    <w:nsid w:val="4A641E28"/>
    <w:multiLevelType w:val="hybridMultilevel"/>
    <w:tmpl w:val="4F0017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B626E9"/>
    <w:multiLevelType w:val="hybridMultilevel"/>
    <w:tmpl w:val="D9680214"/>
    <w:lvl w:ilvl="0" w:tplc="FCA00F38">
      <w:start w:val="1"/>
      <w:numFmt w:val="decimal"/>
      <w:lvlText w:val="%1)"/>
      <w:lvlJc w:val="left"/>
      <w:pPr>
        <w:ind w:left="786" w:hanging="360"/>
      </w:pPr>
      <w:rPr>
        <w:rFonts w:hint="default"/>
        <w:b w:val="0"/>
        <w:bCs w:val="0"/>
        <w:i w:val="0"/>
        <w:iCs w:val="0"/>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7" w15:restartNumberingAfterBreak="0">
    <w:nsid w:val="4D1C75A7"/>
    <w:multiLevelType w:val="hybridMultilevel"/>
    <w:tmpl w:val="B79089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491761A"/>
    <w:multiLevelType w:val="hybridMultilevel"/>
    <w:tmpl w:val="E646A1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EE6626"/>
    <w:multiLevelType w:val="hybridMultilevel"/>
    <w:tmpl w:val="32FC62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5F0512F0"/>
    <w:multiLevelType w:val="hybridMultilevel"/>
    <w:tmpl w:val="854E68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45" w15:restartNumberingAfterBreak="0">
    <w:nsid w:val="6150100E"/>
    <w:multiLevelType w:val="hybridMultilevel"/>
    <w:tmpl w:val="EACAFB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48" w15:restartNumberingAfterBreak="0">
    <w:nsid w:val="6832116A"/>
    <w:multiLevelType w:val="hybridMultilevel"/>
    <w:tmpl w:val="A1A4A3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D1B453A"/>
    <w:multiLevelType w:val="hybridMultilevel"/>
    <w:tmpl w:val="25DE1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8C094E"/>
    <w:multiLevelType w:val="hybridMultilevel"/>
    <w:tmpl w:val="410A8A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0"/>
  </w:num>
  <w:num w:numId="3">
    <w:abstractNumId w:val="25"/>
  </w:num>
  <w:num w:numId="4">
    <w:abstractNumId w:val="46"/>
  </w:num>
  <w:num w:numId="5">
    <w:abstractNumId w:val="4"/>
  </w:num>
  <w:num w:numId="6">
    <w:abstractNumId w:val="17"/>
  </w:num>
  <w:num w:numId="7">
    <w:abstractNumId w:val="32"/>
  </w:num>
  <w:num w:numId="8">
    <w:abstractNumId w:val="11"/>
  </w:num>
  <w:num w:numId="9">
    <w:abstractNumId w:val="38"/>
  </w:num>
  <w:num w:numId="10">
    <w:abstractNumId w:val="27"/>
  </w:num>
  <w:num w:numId="11">
    <w:abstractNumId w:val="34"/>
  </w:num>
  <w:num w:numId="12">
    <w:abstractNumId w:val="6"/>
  </w:num>
  <w:num w:numId="13">
    <w:abstractNumId w:val="26"/>
  </w:num>
  <w:num w:numId="14">
    <w:abstractNumId w:val="47"/>
  </w:num>
  <w:num w:numId="15">
    <w:abstractNumId w:val="41"/>
  </w:num>
  <w:num w:numId="16">
    <w:abstractNumId w:val="44"/>
  </w:num>
  <w:num w:numId="17">
    <w:abstractNumId w:val="12"/>
  </w:num>
  <w:num w:numId="18">
    <w:abstractNumId w:val="49"/>
  </w:num>
  <w:num w:numId="19">
    <w:abstractNumId w:val="50"/>
  </w:num>
  <w:num w:numId="20">
    <w:abstractNumId w:val="42"/>
  </w:num>
  <w:num w:numId="21">
    <w:abstractNumId w:val="13"/>
  </w:num>
  <w:num w:numId="22">
    <w:abstractNumId w:val="40"/>
  </w:num>
  <w:num w:numId="23">
    <w:abstractNumId w:val="33"/>
  </w:num>
  <w:num w:numId="24">
    <w:abstractNumId w:val="31"/>
  </w:num>
  <w:num w:numId="25">
    <w:abstractNumId w:val="2"/>
  </w:num>
  <w:num w:numId="26">
    <w:abstractNumId w:val="8"/>
  </w:num>
  <w:num w:numId="27">
    <w:abstractNumId w:val="35"/>
  </w:num>
  <w:num w:numId="28">
    <w:abstractNumId w:val="36"/>
  </w:num>
  <w:num w:numId="29">
    <w:abstractNumId w:val="7"/>
  </w:num>
  <w:num w:numId="30">
    <w:abstractNumId w:val="30"/>
  </w:num>
  <w:num w:numId="31">
    <w:abstractNumId w:val="18"/>
  </w:num>
  <w:num w:numId="32">
    <w:abstractNumId w:val="19"/>
  </w:num>
  <w:num w:numId="33">
    <w:abstractNumId w:val="51"/>
  </w:num>
  <w:num w:numId="34">
    <w:abstractNumId w:val="37"/>
  </w:num>
  <w:num w:numId="35">
    <w:abstractNumId w:val="14"/>
  </w:num>
  <w:num w:numId="36">
    <w:abstractNumId w:val="23"/>
  </w:num>
  <w:num w:numId="37">
    <w:abstractNumId w:val="29"/>
  </w:num>
  <w:num w:numId="38">
    <w:abstractNumId w:val="48"/>
  </w:num>
  <w:num w:numId="39">
    <w:abstractNumId w:val="15"/>
  </w:num>
  <w:num w:numId="40">
    <w:abstractNumId w:val="45"/>
  </w:num>
  <w:num w:numId="41">
    <w:abstractNumId w:val="1"/>
  </w:num>
  <w:num w:numId="42">
    <w:abstractNumId w:val="9"/>
  </w:num>
  <w:num w:numId="43">
    <w:abstractNumId w:val="24"/>
  </w:num>
  <w:num w:numId="44">
    <w:abstractNumId w:val="21"/>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39"/>
  </w:num>
  <w:num w:numId="48">
    <w:abstractNumId w:val="5"/>
  </w:num>
  <w:num w:numId="49">
    <w:abstractNumId w:val="52"/>
  </w:num>
  <w:num w:numId="50">
    <w:abstractNumId w:val="3"/>
  </w:num>
  <w:num w:numId="51">
    <w:abstractNumId w:val="43"/>
  </w:num>
  <w:num w:numId="52">
    <w:abstractNumId w:val="22"/>
  </w:num>
  <w:num w:numId="53">
    <w:abstractNumId w:val="28"/>
  </w:num>
  <w:num w:numId="54">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11137"/>
    <w:rsid w:val="00012D11"/>
    <w:rsid w:val="00013EB5"/>
    <w:rsid w:val="00023836"/>
    <w:rsid w:val="00024356"/>
    <w:rsid w:val="000356A9"/>
    <w:rsid w:val="00044138"/>
    <w:rsid w:val="00044739"/>
    <w:rsid w:val="00051637"/>
    <w:rsid w:val="00056681"/>
    <w:rsid w:val="000648A7"/>
    <w:rsid w:val="0006618B"/>
    <w:rsid w:val="000670C0"/>
    <w:rsid w:val="00071B99"/>
    <w:rsid w:val="00072D46"/>
    <w:rsid w:val="000756E5"/>
    <w:rsid w:val="0007704E"/>
    <w:rsid w:val="00080EC8"/>
    <w:rsid w:val="000864B9"/>
    <w:rsid w:val="000935FC"/>
    <w:rsid w:val="000944AC"/>
    <w:rsid w:val="00094CB9"/>
    <w:rsid w:val="000956B2"/>
    <w:rsid w:val="000969C6"/>
    <w:rsid w:val="000969E7"/>
    <w:rsid w:val="000A23DE"/>
    <w:rsid w:val="000A4020"/>
    <w:rsid w:val="000B54FB"/>
    <w:rsid w:val="000B7378"/>
    <w:rsid w:val="000B7792"/>
    <w:rsid w:val="000C0467"/>
    <w:rsid w:val="000C29B0"/>
    <w:rsid w:val="000C5806"/>
    <w:rsid w:val="000C76FC"/>
    <w:rsid w:val="000D38FC"/>
    <w:rsid w:val="000D4D90"/>
    <w:rsid w:val="000E2D10"/>
    <w:rsid w:val="000F1A1D"/>
    <w:rsid w:val="000F3204"/>
    <w:rsid w:val="000F768A"/>
    <w:rsid w:val="00103227"/>
    <w:rsid w:val="0010548B"/>
    <w:rsid w:val="001072D1"/>
    <w:rsid w:val="00117017"/>
    <w:rsid w:val="001259BF"/>
    <w:rsid w:val="00130E8E"/>
    <w:rsid w:val="0013216E"/>
    <w:rsid w:val="00134470"/>
    <w:rsid w:val="001401B5"/>
    <w:rsid w:val="001422B9"/>
    <w:rsid w:val="0014665F"/>
    <w:rsid w:val="001518CF"/>
    <w:rsid w:val="00153464"/>
    <w:rsid w:val="001541B3"/>
    <w:rsid w:val="00155B15"/>
    <w:rsid w:val="0016064B"/>
    <w:rsid w:val="001625BE"/>
    <w:rsid w:val="001643A4"/>
    <w:rsid w:val="001727BB"/>
    <w:rsid w:val="001772A5"/>
    <w:rsid w:val="00180D25"/>
    <w:rsid w:val="0018318D"/>
    <w:rsid w:val="00184AF6"/>
    <w:rsid w:val="0018572C"/>
    <w:rsid w:val="00186F71"/>
    <w:rsid w:val="00187E79"/>
    <w:rsid w:val="00187F0D"/>
    <w:rsid w:val="00192CC5"/>
    <w:rsid w:val="001956A7"/>
    <w:rsid w:val="00197597"/>
    <w:rsid w:val="001A118A"/>
    <w:rsid w:val="001A27F4"/>
    <w:rsid w:val="001A2D95"/>
    <w:rsid w:val="001A45AB"/>
    <w:rsid w:val="001B3460"/>
    <w:rsid w:val="001B4CA1"/>
    <w:rsid w:val="001B75D8"/>
    <w:rsid w:val="001C1060"/>
    <w:rsid w:val="001C3C63"/>
    <w:rsid w:val="001C6F92"/>
    <w:rsid w:val="001D0D2C"/>
    <w:rsid w:val="001D4732"/>
    <w:rsid w:val="001D6A3C"/>
    <w:rsid w:val="001D6D51"/>
    <w:rsid w:val="001E5673"/>
    <w:rsid w:val="001F2D2D"/>
    <w:rsid w:val="001F3D95"/>
    <w:rsid w:val="001F653A"/>
    <w:rsid w:val="001F6979"/>
    <w:rsid w:val="00202BC6"/>
    <w:rsid w:val="00204891"/>
    <w:rsid w:val="00205141"/>
    <w:rsid w:val="0020516B"/>
    <w:rsid w:val="00213559"/>
    <w:rsid w:val="00213EFD"/>
    <w:rsid w:val="002172F1"/>
    <w:rsid w:val="00222717"/>
    <w:rsid w:val="00223C7B"/>
    <w:rsid w:val="002248B3"/>
    <w:rsid w:val="00224AB1"/>
    <w:rsid w:val="0022687A"/>
    <w:rsid w:val="00230728"/>
    <w:rsid w:val="00230AC5"/>
    <w:rsid w:val="00234040"/>
    <w:rsid w:val="00235CD2"/>
    <w:rsid w:val="002369AD"/>
    <w:rsid w:val="002410DE"/>
    <w:rsid w:val="00241EEE"/>
    <w:rsid w:val="00254DED"/>
    <w:rsid w:val="00254EC4"/>
    <w:rsid w:val="00255619"/>
    <w:rsid w:val="00255DAD"/>
    <w:rsid w:val="00256108"/>
    <w:rsid w:val="00260F33"/>
    <w:rsid w:val="002613BD"/>
    <w:rsid w:val="002622DC"/>
    <w:rsid w:val="002624F1"/>
    <w:rsid w:val="00270C81"/>
    <w:rsid w:val="00271558"/>
    <w:rsid w:val="00271854"/>
    <w:rsid w:val="00274862"/>
    <w:rsid w:val="00282A2F"/>
    <w:rsid w:val="00282D72"/>
    <w:rsid w:val="00283402"/>
    <w:rsid w:val="002856E9"/>
    <w:rsid w:val="002870FD"/>
    <w:rsid w:val="00290FD6"/>
    <w:rsid w:val="00294259"/>
    <w:rsid w:val="00296B55"/>
    <w:rsid w:val="002976E3"/>
    <w:rsid w:val="002A2C81"/>
    <w:rsid w:val="002B2397"/>
    <w:rsid w:val="002B3D1A"/>
    <w:rsid w:val="002C27D0"/>
    <w:rsid w:val="002C2C9B"/>
    <w:rsid w:val="002C59FC"/>
    <w:rsid w:val="002D17D6"/>
    <w:rsid w:val="002D18D7"/>
    <w:rsid w:val="002D21CE"/>
    <w:rsid w:val="002D2BB5"/>
    <w:rsid w:val="002D55DC"/>
    <w:rsid w:val="002E3DA3"/>
    <w:rsid w:val="002E450F"/>
    <w:rsid w:val="002E6B38"/>
    <w:rsid w:val="002E6D63"/>
    <w:rsid w:val="002E6E2B"/>
    <w:rsid w:val="002F26A9"/>
    <w:rsid w:val="002F500B"/>
    <w:rsid w:val="00300991"/>
    <w:rsid w:val="00301959"/>
    <w:rsid w:val="00301EC5"/>
    <w:rsid w:val="00303CC3"/>
    <w:rsid w:val="00305B8A"/>
    <w:rsid w:val="00310486"/>
    <w:rsid w:val="0031488D"/>
    <w:rsid w:val="00314EBF"/>
    <w:rsid w:val="00316003"/>
    <w:rsid w:val="003168C0"/>
    <w:rsid w:val="00321690"/>
    <w:rsid w:val="00331BF9"/>
    <w:rsid w:val="00334171"/>
    <w:rsid w:val="0033495E"/>
    <w:rsid w:val="00334A79"/>
    <w:rsid w:val="00334D8D"/>
    <w:rsid w:val="00337345"/>
    <w:rsid w:val="00337DD2"/>
    <w:rsid w:val="003404D1"/>
    <w:rsid w:val="0034407E"/>
    <w:rsid w:val="003443FF"/>
    <w:rsid w:val="00351646"/>
    <w:rsid w:val="00355808"/>
    <w:rsid w:val="00362C7E"/>
    <w:rsid w:val="00363309"/>
    <w:rsid w:val="00363601"/>
    <w:rsid w:val="00364E85"/>
    <w:rsid w:val="00371857"/>
    <w:rsid w:val="00371E55"/>
    <w:rsid w:val="00374051"/>
    <w:rsid w:val="00376AC9"/>
    <w:rsid w:val="00377D40"/>
    <w:rsid w:val="00393032"/>
    <w:rsid w:val="00394B69"/>
    <w:rsid w:val="00397078"/>
    <w:rsid w:val="003A1476"/>
    <w:rsid w:val="003A6953"/>
    <w:rsid w:val="003B1C03"/>
    <w:rsid w:val="003B6083"/>
    <w:rsid w:val="003B7BA9"/>
    <w:rsid w:val="003C3838"/>
    <w:rsid w:val="003C5847"/>
    <w:rsid w:val="003D0681"/>
    <w:rsid w:val="003D12F6"/>
    <w:rsid w:val="003D1426"/>
    <w:rsid w:val="003D310F"/>
    <w:rsid w:val="003D7E9E"/>
    <w:rsid w:val="003E2F4E"/>
    <w:rsid w:val="003E720A"/>
    <w:rsid w:val="003F3180"/>
    <w:rsid w:val="003F5F23"/>
    <w:rsid w:val="00403E6E"/>
    <w:rsid w:val="00407DC9"/>
    <w:rsid w:val="004129B4"/>
    <w:rsid w:val="00417EF0"/>
    <w:rsid w:val="00422181"/>
    <w:rsid w:val="004244A8"/>
    <w:rsid w:val="00425F72"/>
    <w:rsid w:val="00427736"/>
    <w:rsid w:val="00434AAD"/>
    <w:rsid w:val="00441787"/>
    <w:rsid w:val="004435AA"/>
    <w:rsid w:val="00443F23"/>
    <w:rsid w:val="00444F2D"/>
    <w:rsid w:val="00452034"/>
    <w:rsid w:val="00455FA6"/>
    <w:rsid w:val="00456C4C"/>
    <w:rsid w:val="00466C70"/>
    <w:rsid w:val="004702C9"/>
    <w:rsid w:val="00472E45"/>
    <w:rsid w:val="00473FEA"/>
    <w:rsid w:val="0047579D"/>
    <w:rsid w:val="00475C2F"/>
    <w:rsid w:val="00477C32"/>
    <w:rsid w:val="00483262"/>
    <w:rsid w:val="00483BE8"/>
    <w:rsid w:val="00484107"/>
    <w:rsid w:val="00485CC5"/>
    <w:rsid w:val="00490FFE"/>
    <w:rsid w:val="00491A7F"/>
    <w:rsid w:val="0049343F"/>
    <w:rsid w:val="00495231"/>
    <w:rsid w:val="004964FC"/>
    <w:rsid w:val="004A145E"/>
    <w:rsid w:val="004A1F15"/>
    <w:rsid w:val="004A2A81"/>
    <w:rsid w:val="004A3A12"/>
    <w:rsid w:val="004A730E"/>
    <w:rsid w:val="004A7BD7"/>
    <w:rsid w:val="004C127A"/>
    <w:rsid w:val="004C15C2"/>
    <w:rsid w:val="004C2116"/>
    <w:rsid w:val="004C36D8"/>
    <w:rsid w:val="004C7421"/>
    <w:rsid w:val="004D1248"/>
    <w:rsid w:val="004D1CEF"/>
    <w:rsid w:val="004D1E3C"/>
    <w:rsid w:val="004D4169"/>
    <w:rsid w:val="004D4E11"/>
    <w:rsid w:val="004D6E14"/>
    <w:rsid w:val="004F0575"/>
    <w:rsid w:val="004F4E17"/>
    <w:rsid w:val="0050082F"/>
    <w:rsid w:val="00500C56"/>
    <w:rsid w:val="00501713"/>
    <w:rsid w:val="00506568"/>
    <w:rsid w:val="005130A5"/>
    <w:rsid w:val="0051551B"/>
    <w:rsid w:val="00517EFA"/>
    <w:rsid w:val="00520C57"/>
    <w:rsid w:val="00521D16"/>
    <w:rsid w:val="00522D94"/>
    <w:rsid w:val="005230DA"/>
    <w:rsid w:val="00526B1D"/>
    <w:rsid w:val="005305D4"/>
    <w:rsid w:val="005328FD"/>
    <w:rsid w:val="00533D89"/>
    <w:rsid w:val="005359E4"/>
    <w:rsid w:val="00536564"/>
    <w:rsid w:val="00536D39"/>
    <w:rsid w:val="00537364"/>
    <w:rsid w:val="00544597"/>
    <w:rsid w:val="00544FFE"/>
    <w:rsid w:val="005473F5"/>
    <w:rsid w:val="005477E7"/>
    <w:rsid w:val="00552794"/>
    <w:rsid w:val="00561F90"/>
    <w:rsid w:val="00563199"/>
    <w:rsid w:val="00564874"/>
    <w:rsid w:val="00567963"/>
    <w:rsid w:val="0057009A"/>
    <w:rsid w:val="00571260"/>
    <w:rsid w:val="0057189C"/>
    <w:rsid w:val="00573FC1"/>
    <w:rsid w:val="005741EE"/>
    <w:rsid w:val="00575648"/>
    <w:rsid w:val="0057668E"/>
    <w:rsid w:val="00580F40"/>
    <w:rsid w:val="005865A2"/>
    <w:rsid w:val="00595E83"/>
    <w:rsid w:val="00596530"/>
    <w:rsid w:val="005967F3"/>
    <w:rsid w:val="005A06DF"/>
    <w:rsid w:val="005A085E"/>
    <w:rsid w:val="005A5527"/>
    <w:rsid w:val="005A5AE6"/>
    <w:rsid w:val="005B1206"/>
    <w:rsid w:val="005B37E8"/>
    <w:rsid w:val="005C0056"/>
    <w:rsid w:val="005D3E82"/>
    <w:rsid w:val="005D5B31"/>
    <w:rsid w:val="005D61D6"/>
    <w:rsid w:val="005E0D13"/>
    <w:rsid w:val="005E3685"/>
    <w:rsid w:val="005E5047"/>
    <w:rsid w:val="005E7205"/>
    <w:rsid w:val="005E7371"/>
    <w:rsid w:val="005F116C"/>
    <w:rsid w:val="005F2131"/>
    <w:rsid w:val="00605EF6"/>
    <w:rsid w:val="006060A1"/>
    <w:rsid w:val="0060621F"/>
    <w:rsid w:val="00606455"/>
    <w:rsid w:val="006079F8"/>
    <w:rsid w:val="006107AE"/>
    <w:rsid w:val="00614929"/>
    <w:rsid w:val="00616511"/>
    <w:rsid w:val="00616898"/>
    <w:rsid w:val="006176ED"/>
    <w:rsid w:val="006202F3"/>
    <w:rsid w:val="0062097A"/>
    <w:rsid w:val="00621DA6"/>
    <w:rsid w:val="00623CFE"/>
    <w:rsid w:val="00627221"/>
    <w:rsid w:val="00627EE8"/>
    <w:rsid w:val="006316FA"/>
    <w:rsid w:val="0063275A"/>
    <w:rsid w:val="006370D2"/>
    <w:rsid w:val="0064074F"/>
    <w:rsid w:val="00641F55"/>
    <w:rsid w:val="00645E4A"/>
    <w:rsid w:val="00653688"/>
    <w:rsid w:val="0066091B"/>
    <w:rsid w:val="006660E9"/>
    <w:rsid w:val="00667249"/>
    <w:rsid w:val="00667558"/>
    <w:rsid w:val="00671523"/>
    <w:rsid w:val="006746AC"/>
    <w:rsid w:val="006754EF"/>
    <w:rsid w:val="00676C8D"/>
    <w:rsid w:val="00676F1F"/>
    <w:rsid w:val="00677381"/>
    <w:rsid w:val="00677414"/>
    <w:rsid w:val="006832CF"/>
    <w:rsid w:val="0068601E"/>
    <w:rsid w:val="0069486B"/>
    <w:rsid w:val="00695851"/>
    <w:rsid w:val="006A4904"/>
    <w:rsid w:val="006A548F"/>
    <w:rsid w:val="006A701A"/>
    <w:rsid w:val="006B64DC"/>
    <w:rsid w:val="006B7A91"/>
    <w:rsid w:val="006D2783"/>
    <w:rsid w:val="006D4704"/>
    <w:rsid w:val="006D49A2"/>
    <w:rsid w:val="006D6A2D"/>
    <w:rsid w:val="006E1E18"/>
    <w:rsid w:val="006E31CE"/>
    <w:rsid w:val="006E34D3"/>
    <w:rsid w:val="006F0054"/>
    <w:rsid w:val="006F108F"/>
    <w:rsid w:val="006F1435"/>
    <w:rsid w:val="006F78C4"/>
    <w:rsid w:val="00702FDA"/>
    <w:rsid w:val="007031A0"/>
    <w:rsid w:val="00705A29"/>
    <w:rsid w:val="00707498"/>
    <w:rsid w:val="00711A65"/>
    <w:rsid w:val="00712838"/>
    <w:rsid w:val="00714133"/>
    <w:rsid w:val="00714DA4"/>
    <w:rsid w:val="007158B2"/>
    <w:rsid w:val="007158E0"/>
    <w:rsid w:val="00716081"/>
    <w:rsid w:val="00722B48"/>
    <w:rsid w:val="00724164"/>
    <w:rsid w:val="00725DE7"/>
    <w:rsid w:val="0072636A"/>
    <w:rsid w:val="00726B44"/>
    <w:rsid w:val="007318DD"/>
    <w:rsid w:val="00732647"/>
    <w:rsid w:val="00732772"/>
    <w:rsid w:val="00733167"/>
    <w:rsid w:val="007373E8"/>
    <w:rsid w:val="0074005C"/>
    <w:rsid w:val="00740D2C"/>
    <w:rsid w:val="0074105F"/>
    <w:rsid w:val="007415D0"/>
    <w:rsid w:val="00744BF9"/>
    <w:rsid w:val="00752623"/>
    <w:rsid w:val="00757FAD"/>
    <w:rsid w:val="007602F2"/>
    <w:rsid w:val="007605D4"/>
    <w:rsid w:val="00760F1F"/>
    <w:rsid w:val="00761983"/>
    <w:rsid w:val="0076396C"/>
    <w:rsid w:val="0076423E"/>
    <w:rsid w:val="007646CB"/>
    <w:rsid w:val="007661DE"/>
    <w:rsid w:val="0076658F"/>
    <w:rsid w:val="0077040A"/>
    <w:rsid w:val="00772D64"/>
    <w:rsid w:val="0078153B"/>
    <w:rsid w:val="00782A80"/>
    <w:rsid w:val="00787728"/>
    <w:rsid w:val="00791D7E"/>
    <w:rsid w:val="00792609"/>
    <w:rsid w:val="00792887"/>
    <w:rsid w:val="007943E2"/>
    <w:rsid w:val="00794F2C"/>
    <w:rsid w:val="007963C8"/>
    <w:rsid w:val="00796CD1"/>
    <w:rsid w:val="007A3BC7"/>
    <w:rsid w:val="007A5AC4"/>
    <w:rsid w:val="007B0FDD"/>
    <w:rsid w:val="007B4802"/>
    <w:rsid w:val="007B6668"/>
    <w:rsid w:val="007B6B33"/>
    <w:rsid w:val="007C2701"/>
    <w:rsid w:val="007C2CD5"/>
    <w:rsid w:val="007D0E1B"/>
    <w:rsid w:val="007D1407"/>
    <w:rsid w:val="007D2192"/>
    <w:rsid w:val="007D374E"/>
    <w:rsid w:val="007D55CA"/>
    <w:rsid w:val="007D7E36"/>
    <w:rsid w:val="007E6042"/>
    <w:rsid w:val="007F0021"/>
    <w:rsid w:val="007F2F52"/>
    <w:rsid w:val="00801F71"/>
    <w:rsid w:val="00805F28"/>
    <w:rsid w:val="0080749F"/>
    <w:rsid w:val="00811D46"/>
    <w:rsid w:val="008125B0"/>
    <w:rsid w:val="0081413D"/>
    <w:rsid w:val="008144CB"/>
    <w:rsid w:val="008147A9"/>
    <w:rsid w:val="00817B93"/>
    <w:rsid w:val="00821717"/>
    <w:rsid w:val="00824210"/>
    <w:rsid w:val="00824569"/>
    <w:rsid w:val="008263C0"/>
    <w:rsid w:val="00837481"/>
    <w:rsid w:val="00841422"/>
    <w:rsid w:val="00841D3B"/>
    <w:rsid w:val="0084314C"/>
    <w:rsid w:val="00843171"/>
    <w:rsid w:val="0084350B"/>
    <w:rsid w:val="00843879"/>
    <w:rsid w:val="00856799"/>
    <w:rsid w:val="008575C3"/>
    <w:rsid w:val="00863D28"/>
    <w:rsid w:val="008648C3"/>
    <w:rsid w:val="00875362"/>
    <w:rsid w:val="00880F26"/>
    <w:rsid w:val="00890CBF"/>
    <w:rsid w:val="00896C2E"/>
    <w:rsid w:val="008A2434"/>
    <w:rsid w:val="008A40EF"/>
    <w:rsid w:val="008A5095"/>
    <w:rsid w:val="008A608F"/>
    <w:rsid w:val="008B05E8"/>
    <w:rsid w:val="008B132D"/>
    <w:rsid w:val="008B1A9A"/>
    <w:rsid w:val="008B4FE6"/>
    <w:rsid w:val="008B6C37"/>
    <w:rsid w:val="008E18F7"/>
    <w:rsid w:val="008E1E10"/>
    <w:rsid w:val="008E291B"/>
    <w:rsid w:val="008E4F2F"/>
    <w:rsid w:val="008E74B0"/>
    <w:rsid w:val="008F0C76"/>
    <w:rsid w:val="008F0DDC"/>
    <w:rsid w:val="009008A8"/>
    <w:rsid w:val="009063B0"/>
    <w:rsid w:val="00907106"/>
    <w:rsid w:val="00907735"/>
    <w:rsid w:val="009107FD"/>
    <w:rsid w:val="0091137C"/>
    <w:rsid w:val="00911567"/>
    <w:rsid w:val="00911C7A"/>
    <w:rsid w:val="00917AAE"/>
    <w:rsid w:val="009251A9"/>
    <w:rsid w:val="00930699"/>
    <w:rsid w:val="00931F69"/>
    <w:rsid w:val="009320B7"/>
    <w:rsid w:val="00934123"/>
    <w:rsid w:val="00940A9B"/>
    <w:rsid w:val="0094136A"/>
    <w:rsid w:val="00945686"/>
    <w:rsid w:val="0095141E"/>
    <w:rsid w:val="00955323"/>
    <w:rsid w:val="00955774"/>
    <w:rsid w:val="009560B5"/>
    <w:rsid w:val="009608C3"/>
    <w:rsid w:val="009635B8"/>
    <w:rsid w:val="009703D6"/>
    <w:rsid w:val="0097181B"/>
    <w:rsid w:val="00976DC5"/>
    <w:rsid w:val="009772FF"/>
    <w:rsid w:val="009818C7"/>
    <w:rsid w:val="00982DD4"/>
    <w:rsid w:val="009841E5"/>
    <w:rsid w:val="0098479F"/>
    <w:rsid w:val="00984A8A"/>
    <w:rsid w:val="009857B6"/>
    <w:rsid w:val="00985A8D"/>
    <w:rsid w:val="00986610"/>
    <w:rsid w:val="009867A6"/>
    <w:rsid w:val="009877DC"/>
    <w:rsid w:val="00991F96"/>
    <w:rsid w:val="0099564D"/>
    <w:rsid w:val="00996C6F"/>
    <w:rsid w:val="00996F0A"/>
    <w:rsid w:val="009A03D3"/>
    <w:rsid w:val="009A0658"/>
    <w:rsid w:val="009A1D86"/>
    <w:rsid w:val="009B049C"/>
    <w:rsid w:val="009B11C8"/>
    <w:rsid w:val="009B2BCF"/>
    <w:rsid w:val="009B2FF8"/>
    <w:rsid w:val="009B5BA3"/>
    <w:rsid w:val="009C0DF5"/>
    <w:rsid w:val="009C1D77"/>
    <w:rsid w:val="009D0027"/>
    <w:rsid w:val="009D0655"/>
    <w:rsid w:val="009E1E98"/>
    <w:rsid w:val="009E23B9"/>
    <w:rsid w:val="009E299A"/>
    <w:rsid w:val="009E3ABE"/>
    <w:rsid w:val="009E3C4B"/>
    <w:rsid w:val="009E62F7"/>
    <w:rsid w:val="009F0637"/>
    <w:rsid w:val="009F62A6"/>
    <w:rsid w:val="009F674F"/>
    <w:rsid w:val="009F799E"/>
    <w:rsid w:val="00A02020"/>
    <w:rsid w:val="00A056CB"/>
    <w:rsid w:val="00A06A32"/>
    <w:rsid w:val="00A06ED4"/>
    <w:rsid w:val="00A07A29"/>
    <w:rsid w:val="00A10FF1"/>
    <w:rsid w:val="00A120DA"/>
    <w:rsid w:val="00A1506B"/>
    <w:rsid w:val="00A15518"/>
    <w:rsid w:val="00A17CB2"/>
    <w:rsid w:val="00A225F9"/>
    <w:rsid w:val="00A23191"/>
    <w:rsid w:val="00A319C0"/>
    <w:rsid w:val="00A33560"/>
    <w:rsid w:val="00A34CEE"/>
    <w:rsid w:val="00A351AD"/>
    <w:rsid w:val="00A356E2"/>
    <w:rsid w:val="00A364E4"/>
    <w:rsid w:val="00A371A5"/>
    <w:rsid w:val="00A45CA1"/>
    <w:rsid w:val="00A46E3B"/>
    <w:rsid w:val="00A47BDF"/>
    <w:rsid w:val="00A47E31"/>
    <w:rsid w:val="00A51CD7"/>
    <w:rsid w:val="00A52ADB"/>
    <w:rsid w:val="00A533E8"/>
    <w:rsid w:val="00A542D9"/>
    <w:rsid w:val="00A56E64"/>
    <w:rsid w:val="00A624C3"/>
    <w:rsid w:val="00A6610C"/>
    <w:rsid w:val="00A6641C"/>
    <w:rsid w:val="00A767D2"/>
    <w:rsid w:val="00A77616"/>
    <w:rsid w:val="00A805DA"/>
    <w:rsid w:val="00A811B4"/>
    <w:rsid w:val="00A84899"/>
    <w:rsid w:val="00A87CDE"/>
    <w:rsid w:val="00A92BAF"/>
    <w:rsid w:val="00A935AC"/>
    <w:rsid w:val="00A94737"/>
    <w:rsid w:val="00A94BA3"/>
    <w:rsid w:val="00A96CBA"/>
    <w:rsid w:val="00AA404B"/>
    <w:rsid w:val="00AB1ACD"/>
    <w:rsid w:val="00AB277F"/>
    <w:rsid w:val="00AB4099"/>
    <w:rsid w:val="00AB449A"/>
    <w:rsid w:val="00AC5281"/>
    <w:rsid w:val="00AC5EA3"/>
    <w:rsid w:val="00AD14F9"/>
    <w:rsid w:val="00AD35D6"/>
    <w:rsid w:val="00AD3A1B"/>
    <w:rsid w:val="00AD58C5"/>
    <w:rsid w:val="00AD66A9"/>
    <w:rsid w:val="00AD773E"/>
    <w:rsid w:val="00AE36C4"/>
    <w:rsid w:val="00AE472C"/>
    <w:rsid w:val="00AE5375"/>
    <w:rsid w:val="00AE6CF8"/>
    <w:rsid w:val="00AF4CAC"/>
    <w:rsid w:val="00B03E0D"/>
    <w:rsid w:val="00B054F8"/>
    <w:rsid w:val="00B12F78"/>
    <w:rsid w:val="00B2219A"/>
    <w:rsid w:val="00B240C0"/>
    <w:rsid w:val="00B27FE1"/>
    <w:rsid w:val="00B30255"/>
    <w:rsid w:val="00B32867"/>
    <w:rsid w:val="00B3581B"/>
    <w:rsid w:val="00B36B81"/>
    <w:rsid w:val="00B36FEE"/>
    <w:rsid w:val="00B37C80"/>
    <w:rsid w:val="00B40C54"/>
    <w:rsid w:val="00B5092B"/>
    <w:rsid w:val="00B5194E"/>
    <w:rsid w:val="00B51AF5"/>
    <w:rsid w:val="00B531FC"/>
    <w:rsid w:val="00B55347"/>
    <w:rsid w:val="00B57E5E"/>
    <w:rsid w:val="00B61F37"/>
    <w:rsid w:val="00B62E12"/>
    <w:rsid w:val="00B76AF1"/>
    <w:rsid w:val="00B7770F"/>
    <w:rsid w:val="00B77A89"/>
    <w:rsid w:val="00B77B27"/>
    <w:rsid w:val="00B8134E"/>
    <w:rsid w:val="00B81B55"/>
    <w:rsid w:val="00B84613"/>
    <w:rsid w:val="00B872D1"/>
    <w:rsid w:val="00B87AF0"/>
    <w:rsid w:val="00B9037B"/>
    <w:rsid w:val="00B910BD"/>
    <w:rsid w:val="00B9189C"/>
    <w:rsid w:val="00B91D88"/>
    <w:rsid w:val="00B93834"/>
    <w:rsid w:val="00B96469"/>
    <w:rsid w:val="00BA0DA2"/>
    <w:rsid w:val="00BA2981"/>
    <w:rsid w:val="00BA2BB7"/>
    <w:rsid w:val="00BA42EE"/>
    <w:rsid w:val="00BA48F9"/>
    <w:rsid w:val="00BB0DCA"/>
    <w:rsid w:val="00BB2666"/>
    <w:rsid w:val="00BB39F5"/>
    <w:rsid w:val="00BB6B80"/>
    <w:rsid w:val="00BC2229"/>
    <w:rsid w:val="00BC3773"/>
    <w:rsid w:val="00BC381A"/>
    <w:rsid w:val="00BD0962"/>
    <w:rsid w:val="00BD1EED"/>
    <w:rsid w:val="00BE1B4D"/>
    <w:rsid w:val="00BF0DA2"/>
    <w:rsid w:val="00BF109C"/>
    <w:rsid w:val="00BF34FA"/>
    <w:rsid w:val="00BF4DA3"/>
    <w:rsid w:val="00BF7398"/>
    <w:rsid w:val="00C004B6"/>
    <w:rsid w:val="00C02644"/>
    <w:rsid w:val="00C047A7"/>
    <w:rsid w:val="00C05DE5"/>
    <w:rsid w:val="00C061B1"/>
    <w:rsid w:val="00C112E9"/>
    <w:rsid w:val="00C121EE"/>
    <w:rsid w:val="00C32ED8"/>
    <w:rsid w:val="00C33027"/>
    <w:rsid w:val="00C37667"/>
    <w:rsid w:val="00C40A04"/>
    <w:rsid w:val="00C435DB"/>
    <w:rsid w:val="00C44D73"/>
    <w:rsid w:val="00C44EE4"/>
    <w:rsid w:val="00C50B42"/>
    <w:rsid w:val="00C516FF"/>
    <w:rsid w:val="00C52BFA"/>
    <w:rsid w:val="00C53D1D"/>
    <w:rsid w:val="00C53F26"/>
    <w:rsid w:val="00C540BC"/>
    <w:rsid w:val="00C5499D"/>
    <w:rsid w:val="00C64F7D"/>
    <w:rsid w:val="00C66D63"/>
    <w:rsid w:val="00C67309"/>
    <w:rsid w:val="00C718CF"/>
    <w:rsid w:val="00C7614E"/>
    <w:rsid w:val="00C77BF1"/>
    <w:rsid w:val="00C80D60"/>
    <w:rsid w:val="00C82FBD"/>
    <w:rsid w:val="00C85091"/>
    <w:rsid w:val="00C85267"/>
    <w:rsid w:val="00C85A52"/>
    <w:rsid w:val="00C8721B"/>
    <w:rsid w:val="00C90220"/>
    <w:rsid w:val="00C9372C"/>
    <w:rsid w:val="00C93BA9"/>
    <w:rsid w:val="00C9470E"/>
    <w:rsid w:val="00C95CEB"/>
    <w:rsid w:val="00CA1054"/>
    <w:rsid w:val="00CA12CC"/>
    <w:rsid w:val="00CA1FB5"/>
    <w:rsid w:val="00CA63EB"/>
    <w:rsid w:val="00CA69F1"/>
    <w:rsid w:val="00CB6991"/>
    <w:rsid w:val="00CC3AFE"/>
    <w:rsid w:val="00CC53A6"/>
    <w:rsid w:val="00CC6194"/>
    <w:rsid w:val="00CC6305"/>
    <w:rsid w:val="00CC78A5"/>
    <w:rsid w:val="00CD0516"/>
    <w:rsid w:val="00CD756B"/>
    <w:rsid w:val="00CE0EE9"/>
    <w:rsid w:val="00CE196A"/>
    <w:rsid w:val="00CE734F"/>
    <w:rsid w:val="00CF112E"/>
    <w:rsid w:val="00CF5F4F"/>
    <w:rsid w:val="00D005DB"/>
    <w:rsid w:val="00D16F38"/>
    <w:rsid w:val="00D218DC"/>
    <w:rsid w:val="00D24E56"/>
    <w:rsid w:val="00D31643"/>
    <w:rsid w:val="00D31AEB"/>
    <w:rsid w:val="00D32ECD"/>
    <w:rsid w:val="00D361E4"/>
    <w:rsid w:val="00D42A8F"/>
    <w:rsid w:val="00D439F6"/>
    <w:rsid w:val="00D459C6"/>
    <w:rsid w:val="00D50729"/>
    <w:rsid w:val="00D50C19"/>
    <w:rsid w:val="00D51357"/>
    <w:rsid w:val="00D5379E"/>
    <w:rsid w:val="00D62643"/>
    <w:rsid w:val="00D64C0F"/>
    <w:rsid w:val="00D72EFE"/>
    <w:rsid w:val="00D76227"/>
    <w:rsid w:val="00D77113"/>
    <w:rsid w:val="00D77DF1"/>
    <w:rsid w:val="00D86AFF"/>
    <w:rsid w:val="00D95A44"/>
    <w:rsid w:val="00D95D16"/>
    <w:rsid w:val="00D97C76"/>
    <w:rsid w:val="00DA15D1"/>
    <w:rsid w:val="00DA251C"/>
    <w:rsid w:val="00DA3ABD"/>
    <w:rsid w:val="00DB02B4"/>
    <w:rsid w:val="00DB0683"/>
    <w:rsid w:val="00DB538D"/>
    <w:rsid w:val="00DC275C"/>
    <w:rsid w:val="00DC4B0D"/>
    <w:rsid w:val="00DC7E36"/>
    <w:rsid w:val="00DC7FE1"/>
    <w:rsid w:val="00DD3F3F"/>
    <w:rsid w:val="00DD5572"/>
    <w:rsid w:val="00DE0BC4"/>
    <w:rsid w:val="00DE5D80"/>
    <w:rsid w:val="00DE7BF8"/>
    <w:rsid w:val="00DF58CD"/>
    <w:rsid w:val="00DF65DE"/>
    <w:rsid w:val="00DF72CB"/>
    <w:rsid w:val="00E01385"/>
    <w:rsid w:val="00E019A5"/>
    <w:rsid w:val="00E02EC8"/>
    <w:rsid w:val="00E037F5"/>
    <w:rsid w:val="00E04ECB"/>
    <w:rsid w:val="00E05A09"/>
    <w:rsid w:val="00E06CA1"/>
    <w:rsid w:val="00E172B8"/>
    <w:rsid w:val="00E17FB4"/>
    <w:rsid w:val="00E20B75"/>
    <w:rsid w:val="00E214F2"/>
    <w:rsid w:val="00E2371E"/>
    <w:rsid w:val="00E24BD7"/>
    <w:rsid w:val="00E26523"/>
    <w:rsid w:val="00E26809"/>
    <w:rsid w:val="00E3412D"/>
    <w:rsid w:val="00E34A28"/>
    <w:rsid w:val="00E52AB9"/>
    <w:rsid w:val="00E56A0A"/>
    <w:rsid w:val="00E57322"/>
    <w:rsid w:val="00E5749A"/>
    <w:rsid w:val="00E5CFC1"/>
    <w:rsid w:val="00E628CB"/>
    <w:rsid w:val="00E62AD9"/>
    <w:rsid w:val="00E638C8"/>
    <w:rsid w:val="00E7509B"/>
    <w:rsid w:val="00E83C23"/>
    <w:rsid w:val="00E86590"/>
    <w:rsid w:val="00E907FF"/>
    <w:rsid w:val="00EA0475"/>
    <w:rsid w:val="00EA42D1"/>
    <w:rsid w:val="00EA42EF"/>
    <w:rsid w:val="00EB2DD1"/>
    <w:rsid w:val="00EB40E5"/>
    <w:rsid w:val="00EB66C9"/>
    <w:rsid w:val="00EB6B37"/>
    <w:rsid w:val="00EC29FE"/>
    <w:rsid w:val="00EC3C70"/>
    <w:rsid w:val="00ED3A3D"/>
    <w:rsid w:val="00ED538A"/>
    <w:rsid w:val="00ED6FBC"/>
    <w:rsid w:val="00EE0859"/>
    <w:rsid w:val="00EE2F16"/>
    <w:rsid w:val="00EE3861"/>
    <w:rsid w:val="00EF290C"/>
    <w:rsid w:val="00EF2E73"/>
    <w:rsid w:val="00EF7683"/>
    <w:rsid w:val="00EF7A2D"/>
    <w:rsid w:val="00F04F8D"/>
    <w:rsid w:val="00F105C2"/>
    <w:rsid w:val="00F10AD0"/>
    <w:rsid w:val="00F116CC"/>
    <w:rsid w:val="00F12BD1"/>
    <w:rsid w:val="00F15327"/>
    <w:rsid w:val="00F15E29"/>
    <w:rsid w:val="00F168CF"/>
    <w:rsid w:val="00F2555C"/>
    <w:rsid w:val="00F2718C"/>
    <w:rsid w:val="00F31DF3"/>
    <w:rsid w:val="00F33AE5"/>
    <w:rsid w:val="00F3597D"/>
    <w:rsid w:val="00F4376D"/>
    <w:rsid w:val="00F45399"/>
    <w:rsid w:val="00F465EA"/>
    <w:rsid w:val="00F54E73"/>
    <w:rsid w:val="00F54E7B"/>
    <w:rsid w:val="00F55A88"/>
    <w:rsid w:val="00F5C7DF"/>
    <w:rsid w:val="00F60AA3"/>
    <w:rsid w:val="00F72C2E"/>
    <w:rsid w:val="00F73836"/>
    <w:rsid w:val="00F74005"/>
    <w:rsid w:val="00F76884"/>
    <w:rsid w:val="00F83D24"/>
    <w:rsid w:val="00F83DD9"/>
    <w:rsid w:val="00F83F40"/>
    <w:rsid w:val="00F8505A"/>
    <w:rsid w:val="00FA117A"/>
    <w:rsid w:val="00FA1DCE"/>
    <w:rsid w:val="00FA5787"/>
    <w:rsid w:val="00FB386A"/>
    <w:rsid w:val="00FC0786"/>
    <w:rsid w:val="00FC49EF"/>
    <w:rsid w:val="00FC4DB0"/>
    <w:rsid w:val="00FE36E2"/>
    <w:rsid w:val="00FE6148"/>
    <w:rsid w:val="00FE641C"/>
    <w:rsid w:val="00FF11AD"/>
    <w:rsid w:val="00FF2971"/>
    <w:rsid w:val="00FF2C3A"/>
    <w:rsid w:val="00FF34D4"/>
    <w:rsid w:val="015B600B"/>
    <w:rsid w:val="01FF58B3"/>
    <w:rsid w:val="02B3E770"/>
    <w:rsid w:val="02C92729"/>
    <w:rsid w:val="03005651"/>
    <w:rsid w:val="0330F985"/>
    <w:rsid w:val="03386A92"/>
    <w:rsid w:val="03D1A32B"/>
    <w:rsid w:val="03E6EBAC"/>
    <w:rsid w:val="04613C7B"/>
    <w:rsid w:val="0474846B"/>
    <w:rsid w:val="05076954"/>
    <w:rsid w:val="05443292"/>
    <w:rsid w:val="0572654D"/>
    <w:rsid w:val="05C4F247"/>
    <w:rsid w:val="060328E0"/>
    <w:rsid w:val="061CC36B"/>
    <w:rsid w:val="074FB5D4"/>
    <w:rsid w:val="07762B0E"/>
    <w:rsid w:val="078A788E"/>
    <w:rsid w:val="079D06E4"/>
    <w:rsid w:val="08036591"/>
    <w:rsid w:val="089FBB7E"/>
    <w:rsid w:val="08E5AD1F"/>
    <w:rsid w:val="095DD55F"/>
    <w:rsid w:val="09D27843"/>
    <w:rsid w:val="0AC8548D"/>
    <w:rsid w:val="0AF820E4"/>
    <w:rsid w:val="0BEA2249"/>
    <w:rsid w:val="0BF9C3B1"/>
    <w:rsid w:val="0C0AE92C"/>
    <w:rsid w:val="0C357B6D"/>
    <w:rsid w:val="0C4FCBEB"/>
    <w:rsid w:val="0C51FD11"/>
    <w:rsid w:val="0C5AC71E"/>
    <w:rsid w:val="0D408CCC"/>
    <w:rsid w:val="0D592F9F"/>
    <w:rsid w:val="0D64322A"/>
    <w:rsid w:val="0D70B4EE"/>
    <w:rsid w:val="0DB9C783"/>
    <w:rsid w:val="0DEB2B52"/>
    <w:rsid w:val="0EBF9878"/>
    <w:rsid w:val="0EF496F4"/>
    <w:rsid w:val="100F78FE"/>
    <w:rsid w:val="10226286"/>
    <w:rsid w:val="10993B7E"/>
    <w:rsid w:val="112A54C4"/>
    <w:rsid w:val="118F2F8A"/>
    <w:rsid w:val="12038002"/>
    <w:rsid w:val="120AB82A"/>
    <w:rsid w:val="1298102A"/>
    <w:rsid w:val="12C9B1DE"/>
    <w:rsid w:val="12E35BEF"/>
    <w:rsid w:val="12F0AEC7"/>
    <w:rsid w:val="1360AE9E"/>
    <w:rsid w:val="13813B4D"/>
    <w:rsid w:val="1411A1A1"/>
    <w:rsid w:val="1488F18A"/>
    <w:rsid w:val="14C788DF"/>
    <w:rsid w:val="15340FF7"/>
    <w:rsid w:val="159BB0B8"/>
    <w:rsid w:val="15BC7DB4"/>
    <w:rsid w:val="167675CE"/>
    <w:rsid w:val="17A6A6ED"/>
    <w:rsid w:val="17C12422"/>
    <w:rsid w:val="1939E392"/>
    <w:rsid w:val="1A5087CE"/>
    <w:rsid w:val="1B6279BA"/>
    <w:rsid w:val="1B844ADC"/>
    <w:rsid w:val="1BA01BDB"/>
    <w:rsid w:val="1BDB72F4"/>
    <w:rsid w:val="1BDCE0A1"/>
    <w:rsid w:val="1D131BBB"/>
    <w:rsid w:val="1D14C464"/>
    <w:rsid w:val="1D514912"/>
    <w:rsid w:val="1D811A0A"/>
    <w:rsid w:val="1DC9F96D"/>
    <w:rsid w:val="1DF74386"/>
    <w:rsid w:val="1E18C0B4"/>
    <w:rsid w:val="1E947CB8"/>
    <w:rsid w:val="1FD1E839"/>
    <w:rsid w:val="2009DABE"/>
    <w:rsid w:val="20277DA7"/>
    <w:rsid w:val="20E45EB3"/>
    <w:rsid w:val="222A5C4C"/>
    <w:rsid w:val="223E04C2"/>
    <w:rsid w:val="22F57BBD"/>
    <w:rsid w:val="230FAD6A"/>
    <w:rsid w:val="231F9218"/>
    <w:rsid w:val="2366310D"/>
    <w:rsid w:val="23A11E9C"/>
    <w:rsid w:val="2513251D"/>
    <w:rsid w:val="2588A1E0"/>
    <w:rsid w:val="25A5FB29"/>
    <w:rsid w:val="25CF5A5B"/>
    <w:rsid w:val="26B37700"/>
    <w:rsid w:val="273B2AC5"/>
    <w:rsid w:val="27703319"/>
    <w:rsid w:val="27AB90EF"/>
    <w:rsid w:val="27F157DB"/>
    <w:rsid w:val="280B681A"/>
    <w:rsid w:val="28140A91"/>
    <w:rsid w:val="2837C0EF"/>
    <w:rsid w:val="28A17E72"/>
    <w:rsid w:val="28D764D6"/>
    <w:rsid w:val="294AB915"/>
    <w:rsid w:val="29CA3D79"/>
    <w:rsid w:val="29D3CE9D"/>
    <w:rsid w:val="2AC06DA2"/>
    <w:rsid w:val="2AF2E628"/>
    <w:rsid w:val="2B90F402"/>
    <w:rsid w:val="2BCA500F"/>
    <w:rsid w:val="2CC430DB"/>
    <w:rsid w:val="2CF1286D"/>
    <w:rsid w:val="2E8F8F2F"/>
    <w:rsid w:val="2EB045B6"/>
    <w:rsid w:val="2EC03A09"/>
    <w:rsid w:val="2F2692B7"/>
    <w:rsid w:val="2FA24A86"/>
    <w:rsid w:val="30495415"/>
    <w:rsid w:val="30A5455C"/>
    <w:rsid w:val="30ADCAE4"/>
    <w:rsid w:val="30BFAC2A"/>
    <w:rsid w:val="313BCA46"/>
    <w:rsid w:val="3159D31F"/>
    <w:rsid w:val="31A66D9D"/>
    <w:rsid w:val="32196DB9"/>
    <w:rsid w:val="325F0E35"/>
    <w:rsid w:val="32E62105"/>
    <w:rsid w:val="3305CCF8"/>
    <w:rsid w:val="336DD06F"/>
    <w:rsid w:val="33CE02F1"/>
    <w:rsid w:val="3418B278"/>
    <w:rsid w:val="34509FC3"/>
    <w:rsid w:val="3575605D"/>
    <w:rsid w:val="35DB3480"/>
    <w:rsid w:val="35FBEEC3"/>
    <w:rsid w:val="361664C9"/>
    <w:rsid w:val="36582C25"/>
    <w:rsid w:val="367B8E6F"/>
    <w:rsid w:val="3835BA22"/>
    <w:rsid w:val="383B5E8A"/>
    <w:rsid w:val="385C3806"/>
    <w:rsid w:val="3889CA00"/>
    <w:rsid w:val="393E0E65"/>
    <w:rsid w:val="3B6C30E9"/>
    <w:rsid w:val="3BF67E3D"/>
    <w:rsid w:val="3D78917C"/>
    <w:rsid w:val="3DF222FC"/>
    <w:rsid w:val="3E4E5A8E"/>
    <w:rsid w:val="3EA6ADB4"/>
    <w:rsid w:val="3EAD8CDF"/>
    <w:rsid w:val="3EE18097"/>
    <w:rsid w:val="403FB7EA"/>
    <w:rsid w:val="41450F8D"/>
    <w:rsid w:val="417CA0A9"/>
    <w:rsid w:val="41D7035D"/>
    <w:rsid w:val="420C1C33"/>
    <w:rsid w:val="4221E31A"/>
    <w:rsid w:val="424F549B"/>
    <w:rsid w:val="429BB64D"/>
    <w:rsid w:val="440B7B09"/>
    <w:rsid w:val="445BF1E1"/>
    <w:rsid w:val="44F506EB"/>
    <w:rsid w:val="46022399"/>
    <w:rsid w:val="46E3BB36"/>
    <w:rsid w:val="477ACB84"/>
    <w:rsid w:val="47903294"/>
    <w:rsid w:val="47B8923F"/>
    <w:rsid w:val="47FB93B2"/>
    <w:rsid w:val="48103D12"/>
    <w:rsid w:val="48284378"/>
    <w:rsid w:val="488DDAE5"/>
    <w:rsid w:val="49282C0D"/>
    <w:rsid w:val="49EB54EB"/>
    <w:rsid w:val="4A1051A6"/>
    <w:rsid w:val="4A7F5386"/>
    <w:rsid w:val="4AE00EDC"/>
    <w:rsid w:val="4B0BC8FD"/>
    <w:rsid w:val="4BB5F4C9"/>
    <w:rsid w:val="4BB88CE0"/>
    <w:rsid w:val="4C057153"/>
    <w:rsid w:val="4C61A7AF"/>
    <w:rsid w:val="4C8F7F72"/>
    <w:rsid w:val="4CAD8264"/>
    <w:rsid w:val="4CC30D1E"/>
    <w:rsid w:val="4D3956F8"/>
    <w:rsid w:val="4DBC6F63"/>
    <w:rsid w:val="4E57C245"/>
    <w:rsid w:val="4F2A13A3"/>
    <w:rsid w:val="4F8FD21E"/>
    <w:rsid w:val="4FA4544D"/>
    <w:rsid w:val="5026DEB0"/>
    <w:rsid w:val="506A3878"/>
    <w:rsid w:val="50F5258A"/>
    <w:rsid w:val="512F2B19"/>
    <w:rsid w:val="519AB3B3"/>
    <w:rsid w:val="521ADC4A"/>
    <w:rsid w:val="522FAA2D"/>
    <w:rsid w:val="52523695"/>
    <w:rsid w:val="52D325E8"/>
    <w:rsid w:val="52D3A13E"/>
    <w:rsid w:val="5339FFE3"/>
    <w:rsid w:val="543F948B"/>
    <w:rsid w:val="54BF41A5"/>
    <w:rsid w:val="54E64E55"/>
    <w:rsid w:val="54EC230F"/>
    <w:rsid w:val="5517CD2A"/>
    <w:rsid w:val="561C7A81"/>
    <w:rsid w:val="563A4C6A"/>
    <w:rsid w:val="566DD70D"/>
    <w:rsid w:val="56D1F817"/>
    <w:rsid w:val="5762018E"/>
    <w:rsid w:val="578FE1D8"/>
    <w:rsid w:val="597B0F21"/>
    <w:rsid w:val="5A04EFD1"/>
    <w:rsid w:val="5BEF76ED"/>
    <w:rsid w:val="5C261922"/>
    <w:rsid w:val="5C999C46"/>
    <w:rsid w:val="5CB4D9E1"/>
    <w:rsid w:val="5D0334A0"/>
    <w:rsid w:val="5E86B7FB"/>
    <w:rsid w:val="5ED83FFC"/>
    <w:rsid w:val="5F1F16D4"/>
    <w:rsid w:val="5FAEC462"/>
    <w:rsid w:val="5FE0FCA9"/>
    <w:rsid w:val="605F9DD5"/>
    <w:rsid w:val="608F57C8"/>
    <w:rsid w:val="612E6205"/>
    <w:rsid w:val="626CA078"/>
    <w:rsid w:val="6282025E"/>
    <w:rsid w:val="62946F3D"/>
    <w:rsid w:val="62DA49D2"/>
    <w:rsid w:val="62E7168E"/>
    <w:rsid w:val="63276726"/>
    <w:rsid w:val="6351815F"/>
    <w:rsid w:val="6384C1F8"/>
    <w:rsid w:val="654CDB37"/>
    <w:rsid w:val="65D4B11B"/>
    <w:rsid w:val="65E3F58B"/>
    <w:rsid w:val="65E9F00C"/>
    <w:rsid w:val="65F35F07"/>
    <w:rsid w:val="669CB2B7"/>
    <w:rsid w:val="676A11B2"/>
    <w:rsid w:val="67DCB4CD"/>
    <w:rsid w:val="68D3B171"/>
    <w:rsid w:val="6ADC202D"/>
    <w:rsid w:val="6B91FBCE"/>
    <w:rsid w:val="6BEB88C4"/>
    <w:rsid w:val="6C77953F"/>
    <w:rsid w:val="6C92B12F"/>
    <w:rsid w:val="6D111C92"/>
    <w:rsid w:val="6D718CC2"/>
    <w:rsid w:val="6D8C5260"/>
    <w:rsid w:val="6DD43FB6"/>
    <w:rsid w:val="6E061AF3"/>
    <w:rsid w:val="6E496C03"/>
    <w:rsid w:val="6FCD72CA"/>
    <w:rsid w:val="70D49479"/>
    <w:rsid w:val="71108EA7"/>
    <w:rsid w:val="71252A64"/>
    <w:rsid w:val="71C6C350"/>
    <w:rsid w:val="7239F36A"/>
    <w:rsid w:val="7258FA20"/>
    <w:rsid w:val="72BDD460"/>
    <w:rsid w:val="72EC5C92"/>
    <w:rsid w:val="72F84652"/>
    <w:rsid w:val="732E0324"/>
    <w:rsid w:val="737FED56"/>
    <w:rsid w:val="73C82DB8"/>
    <w:rsid w:val="7414E21C"/>
    <w:rsid w:val="741E49FC"/>
    <w:rsid w:val="7491A5A7"/>
    <w:rsid w:val="7497F1FB"/>
    <w:rsid w:val="759B3ACD"/>
    <w:rsid w:val="7619BF12"/>
    <w:rsid w:val="768288A6"/>
    <w:rsid w:val="76B7F901"/>
    <w:rsid w:val="7774450D"/>
    <w:rsid w:val="77DA5700"/>
    <w:rsid w:val="77E28EC5"/>
    <w:rsid w:val="782253DE"/>
    <w:rsid w:val="78B8B580"/>
    <w:rsid w:val="79516A0F"/>
    <w:rsid w:val="798665E8"/>
    <w:rsid w:val="79923327"/>
    <w:rsid w:val="7A20BDF1"/>
    <w:rsid w:val="7A2BC5F0"/>
    <w:rsid w:val="7AFF3622"/>
    <w:rsid w:val="7B406173"/>
    <w:rsid w:val="7B5583E3"/>
    <w:rsid w:val="7BB0B616"/>
    <w:rsid w:val="7BFAEA8E"/>
    <w:rsid w:val="7C3FCF92"/>
    <w:rsid w:val="7C6177E4"/>
    <w:rsid w:val="7C82C194"/>
    <w:rsid w:val="7CF0E52A"/>
    <w:rsid w:val="7D043A75"/>
    <w:rsid w:val="7E5BD473"/>
    <w:rsid w:val="7E6A2304"/>
    <w:rsid w:val="7E7604FF"/>
    <w:rsid w:val="7E7FA90F"/>
    <w:rsid w:val="7F01B8F6"/>
    <w:rsid w:val="7F16DC22"/>
    <w:rsid w:val="7F1E9838"/>
    <w:rsid w:val="7F4AD659"/>
    <w:rsid w:val="7FEE58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108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Dot pt,F5 List Paragraph,List Paragraph1,Recommendation,List Paragraph11,List Paragraph,Kolorowa lista — akcent 11,Numerowanie,Listaszerű bekezdés1,List Paragraph à moi,Numbered Para 1,No Spacing1,Indicator Text,Bullet 1,2,Akapit z list?"/>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 w:type="character" w:customStyle="1" w:styleId="AkapitzlistZnak">
    <w:name w:val="Akapit z listą Znak"/>
    <w:aliases w:val="Dot pt Znak,F5 List Paragraph Znak,List Paragraph1 Znak,Recommendation Znak,List Paragraph11 Znak,List Paragraph Znak,Kolorowa lista — akcent 11 Znak,Numerowanie Znak,Listaszerű bekezdés1 Znak,List Paragraph à moi Znak,Bullet 1 Znak"/>
    <w:link w:val="Akapitzlist"/>
    <w:uiPriority w:val="34"/>
    <w:qFormat/>
    <w:locked/>
    <w:rsid w:val="00495231"/>
    <w:rPr>
      <w:sz w:val="22"/>
      <w:szCs w:val="22"/>
      <w:lang w:eastAsia="en-US"/>
    </w:rPr>
  </w:style>
  <w:style w:type="character" w:customStyle="1" w:styleId="uv3um">
    <w:name w:val="uv3um"/>
    <w:basedOn w:val="Domylnaczcionkaakapitu"/>
    <w:rsid w:val="000935FC"/>
  </w:style>
  <w:style w:type="paragraph" w:customStyle="1" w:styleId="ZUSTzmustartykuempunktem">
    <w:name w:val="Z/UST(§) – zm. ust. (§) artykułem (punktem)"/>
    <w:basedOn w:val="Normalny"/>
    <w:uiPriority w:val="30"/>
    <w:qFormat/>
    <w:rsid w:val="008B05E8"/>
    <w:pPr>
      <w:suppressAutoHyphens/>
      <w:autoSpaceDE w:val="0"/>
      <w:autoSpaceDN w:val="0"/>
      <w:adjustRightInd w:val="0"/>
      <w:spacing w:line="360" w:lineRule="auto"/>
      <w:ind w:left="510" w:firstLine="510"/>
      <w:jc w:val="both"/>
    </w:pPr>
    <w:rPr>
      <w:rFonts w:ascii="Times" w:eastAsia="Times New Roman" w:hAnsi="Times" w:cs="Arial"/>
      <w:sz w:val="24"/>
      <w:szCs w:val="20"/>
      <w:lang w:eastAsia="pl-PL"/>
    </w:rPr>
  </w:style>
  <w:style w:type="paragraph" w:styleId="Poprawka">
    <w:name w:val="Revision"/>
    <w:hidden/>
    <w:uiPriority w:val="99"/>
    <w:semiHidden/>
    <w:rsid w:val="00303CC3"/>
    <w:rPr>
      <w:sz w:val="22"/>
      <w:szCs w:val="22"/>
      <w:lang w:eastAsia="en-US"/>
    </w:rPr>
  </w:style>
  <w:style w:type="paragraph" w:customStyle="1" w:styleId="Default">
    <w:name w:val="Default"/>
    <w:rsid w:val="00EB66C9"/>
    <w:pPr>
      <w:autoSpaceDE w:val="0"/>
      <w:autoSpaceDN w:val="0"/>
      <w:adjustRightInd w:val="0"/>
    </w:pPr>
    <w:rPr>
      <w:rFonts w:ascii="Times New Roman" w:eastAsia="Times New Roman" w:hAnsi="Times New Roman"/>
      <w:color w:val="000000"/>
      <w:sz w:val="24"/>
      <w:szCs w:val="24"/>
    </w:rPr>
  </w:style>
  <w:style w:type="character" w:styleId="Uwydatnienie">
    <w:name w:val="Emphasis"/>
    <w:basedOn w:val="Domylnaczcionkaakapitu"/>
    <w:uiPriority w:val="20"/>
    <w:qFormat/>
    <w:locked/>
    <w:rsid w:val="006F108F"/>
    <w:rPr>
      <w:i/>
      <w:iCs/>
    </w:rPr>
  </w:style>
  <w:style w:type="character" w:styleId="Nierozpoznanawzmianka">
    <w:name w:val="Unresolved Mention"/>
    <w:basedOn w:val="Domylnaczcionkaakapitu"/>
    <w:uiPriority w:val="99"/>
    <w:semiHidden/>
    <w:unhideWhenUsed/>
    <w:rsid w:val="0099564D"/>
    <w:rPr>
      <w:color w:val="605E5C"/>
      <w:shd w:val="clear" w:color="auto" w:fill="E1DFDD"/>
    </w:rPr>
  </w:style>
  <w:style w:type="character" w:customStyle="1" w:styleId="Styl5">
    <w:name w:val="Styl5"/>
    <w:basedOn w:val="Domylnaczcionkaakapitu"/>
    <w:uiPriority w:val="1"/>
    <w:rsid w:val="00A46E3B"/>
    <w:rPr>
      <w:rFonts w:ascii="Calibri" w:hAnsi="Calibri"/>
      <w:b/>
      <w:sz w:val="24"/>
    </w:rPr>
  </w:style>
  <w:style w:type="character" w:styleId="Pogrubienie">
    <w:name w:val="Strong"/>
    <w:basedOn w:val="Domylnaczcionkaakapitu"/>
    <w:uiPriority w:val="22"/>
    <w:qFormat/>
    <w:locked/>
    <w:rsid w:val="00AA404B"/>
    <w:rPr>
      <w:b/>
      <w:bCs/>
    </w:rPr>
  </w:style>
  <w:style w:type="paragraph" w:customStyle="1" w:styleId="ZLITUSTzmustliter">
    <w:name w:val="Z_LIT/UST(§) – zm. ust. (§) literą"/>
    <w:basedOn w:val="Normalny"/>
    <w:uiPriority w:val="46"/>
    <w:qFormat/>
    <w:rsid w:val="00072D46"/>
    <w:pPr>
      <w:suppressAutoHyphens/>
      <w:autoSpaceDE w:val="0"/>
      <w:autoSpaceDN w:val="0"/>
      <w:adjustRightInd w:val="0"/>
      <w:spacing w:line="360" w:lineRule="auto"/>
      <w:ind w:left="987" w:firstLine="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372">
      <w:bodyDiv w:val="1"/>
      <w:marLeft w:val="0"/>
      <w:marRight w:val="0"/>
      <w:marTop w:val="0"/>
      <w:marBottom w:val="0"/>
      <w:divBdr>
        <w:top w:val="none" w:sz="0" w:space="0" w:color="auto"/>
        <w:left w:val="none" w:sz="0" w:space="0" w:color="auto"/>
        <w:bottom w:val="none" w:sz="0" w:space="0" w:color="auto"/>
        <w:right w:val="none" w:sz="0" w:space="0" w:color="auto"/>
      </w:divBdr>
    </w:div>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31484446">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345908804">
      <w:bodyDiv w:val="1"/>
      <w:marLeft w:val="0"/>
      <w:marRight w:val="0"/>
      <w:marTop w:val="0"/>
      <w:marBottom w:val="0"/>
      <w:divBdr>
        <w:top w:val="none" w:sz="0" w:space="0" w:color="auto"/>
        <w:left w:val="none" w:sz="0" w:space="0" w:color="auto"/>
        <w:bottom w:val="none" w:sz="0" w:space="0" w:color="auto"/>
        <w:right w:val="none" w:sz="0" w:space="0" w:color="auto"/>
      </w:divBdr>
    </w:div>
    <w:div w:id="354968492">
      <w:bodyDiv w:val="1"/>
      <w:marLeft w:val="0"/>
      <w:marRight w:val="0"/>
      <w:marTop w:val="0"/>
      <w:marBottom w:val="0"/>
      <w:divBdr>
        <w:top w:val="none" w:sz="0" w:space="0" w:color="auto"/>
        <w:left w:val="none" w:sz="0" w:space="0" w:color="auto"/>
        <w:bottom w:val="none" w:sz="0" w:space="0" w:color="auto"/>
        <w:right w:val="none" w:sz="0" w:space="0" w:color="auto"/>
      </w:divBdr>
    </w:div>
    <w:div w:id="372000888">
      <w:bodyDiv w:val="1"/>
      <w:marLeft w:val="0"/>
      <w:marRight w:val="0"/>
      <w:marTop w:val="0"/>
      <w:marBottom w:val="0"/>
      <w:divBdr>
        <w:top w:val="none" w:sz="0" w:space="0" w:color="auto"/>
        <w:left w:val="none" w:sz="0" w:space="0" w:color="auto"/>
        <w:bottom w:val="none" w:sz="0" w:space="0" w:color="auto"/>
        <w:right w:val="none" w:sz="0" w:space="0" w:color="auto"/>
      </w:divBdr>
    </w:div>
    <w:div w:id="468474251">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51762754">
      <w:bodyDiv w:val="1"/>
      <w:marLeft w:val="0"/>
      <w:marRight w:val="0"/>
      <w:marTop w:val="0"/>
      <w:marBottom w:val="0"/>
      <w:divBdr>
        <w:top w:val="none" w:sz="0" w:space="0" w:color="auto"/>
        <w:left w:val="none" w:sz="0" w:space="0" w:color="auto"/>
        <w:bottom w:val="none" w:sz="0" w:space="0" w:color="auto"/>
        <w:right w:val="none" w:sz="0" w:space="0" w:color="auto"/>
      </w:divBdr>
    </w:div>
    <w:div w:id="672224380">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83588994">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691910057">
      <w:bodyDiv w:val="1"/>
      <w:marLeft w:val="0"/>
      <w:marRight w:val="0"/>
      <w:marTop w:val="0"/>
      <w:marBottom w:val="0"/>
      <w:divBdr>
        <w:top w:val="none" w:sz="0" w:space="0" w:color="auto"/>
        <w:left w:val="none" w:sz="0" w:space="0" w:color="auto"/>
        <w:bottom w:val="none" w:sz="0" w:space="0" w:color="auto"/>
        <w:right w:val="none" w:sz="0" w:space="0" w:color="auto"/>
      </w:divBdr>
    </w:div>
    <w:div w:id="1756244429">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871721833">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24486850">
      <w:bodyDiv w:val="1"/>
      <w:marLeft w:val="0"/>
      <w:marRight w:val="0"/>
      <w:marTop w:val="0"/>
      <w:marBottom w:val="0"/>
      <w:divBdr>
        <w:top w:val="none" w:sz="0" w:space="0" w:color="auto"/>
        <w:left w:val="none" w:sz="0" w:space="0" w:color="auto"/>
        <w:bottom w:val="none" w:sz="0" w:space="0" w:color="auto"/>
        <w:right w:val="none" w:sz="0" w:space="0" w:color="auto"/>
      </w:divBdr>
    </w:div>
    <w:div w:id="1965306933">
      <w:bodyDiv w:val="1"/>
      <w:marLeft w:val="0"/>
      <w:marRight w:val="0"/>
      <w:marTop w:val="0"/>
      <w:marBottom w:val="0"/>
      <w:divBdr>
        <w:top w:val="none" w:sz="0" w:space="0" w:color="auto"/>
        <w:left w:val="none" w:sz="0" w:space="0" w:color="auto"/>
        <w:bottom w:val="none" w:sz="0" w:space="0" w:color="auto"/>
        <w:right w:val="none" w:sz="0" w:space="0" w:color="auto"/>
      </w:divBdr>
    </w:div>
    <w:div w:id="2089763335">
      <w:bodyDiv w:val="1"/>
      <w:marLeft w:val="0"/>
      <w:marRight w:val="0"/>
      <w:marTop w:val="0"/>
      <w:marBottom w:val="0"/>
      <w:divBdr>
        <w:top w:val="none" w:sz="0" w:space="0" w:color="auto"/>
        <w:left w:val="none" w:sz="0" w:space="0" w:color="auto"/>
        <w:bottom w:val="none" w:sz="0" w:space="0" w:color="auto"/>
        <w:right w:val="none" w:sz="0" w:space="0" w:color="auto"/>
      </w:divBdr>
    </w:div>
    <w:div w:id="210738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60"/>
        <w:category>
          <w:name w:val="Ogólne"/>
          <w:gallery w:val="placeholder"/>
        </w:category>
        <w:types>
          <w:type w:val="bbPlcHdr"/>
        </w:types>
        <w:behaviors>
          <w:behavior w:val="content"/>
        </w:behaviors>
        <w:guid w:val="{79ADC878-6BF1-4BEF-BF44-5BC76C6CD293}"/>
      </w:docPartPr>
      <w:docPartBody>
        <w:p w:rsidR="00F523DD" w:rsidRDefault="00AD66A9">
          <w:r w:rsidRPr="008D2484">
            <w:rPr>
              <w:rStyle w:val="Tekstzastpczy"/>
            </w:rPr>
            <w:t>Kliknij tutaj, aby wprowadzić datę.</w:t>
          </w:r>
        </w:p>
      </w:docPartBody>
    </w:docPart>
    <w:docPart>
      <w:docPartPr>
        <w:name w:val="DefaultPlaceholder_1082065159"/>
        <w:category>
          <w:name w:val="Ogólne"/>
          <w:gallery w:val="placeholder"/>
        </w:category>
        <w:types>
          <w:type w:val="bbPlcHdr"/>
        </w:types>
        <w:behaviors>
          <w:behavior w:val="content"/>
        </w:behaviors>
        <w:guid w:val="{8E1BFA08-CA9F-4AF9-91D6-5D6458516FEB}"/>
      </w:docPartPr>
      <w:docPartBody>
        <w:p w:rsidR="00F523DD" w:rsidRDefault="00AD66A9">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Helvetica">
    <w:panose1 w:val="020B050402020203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66A9"/>
    <w:rsid w:val="00004261"/>
    <w:rsid w:val="0006231C"/>
    <w:rsid w:val="000719DB"/>
    <w:rsid w:val="000970DA"/>
    <w:rsid w:val="000A344A"/>
    <w:rsid w:val="000B4422"/>
    <w:rsid w:val="001049E6"/>
    <w:rsid w:val="00156589"/>
    <w:rsid w:val="0020106F"/>
    <w:rsid w:val="00217FCF"/>
    <w:rsid w:val="0023017F"/>
    <w:rsid w:val="0030044C"/>
    <w:rsid w:val="00331AFA"/>
    <w:rsid w:val="00410F08"/>
    <w:rsid w:val="00416568"/>
    <w:rsid w:val="00422915"/>
    <w:rsid w:val="004C5BD7"/>
    <w:rsid w:val="005001FF"/>
    <w:rsid w:val="00590236"/>
    <w:rsid w:val="00597613"/>
    <w:rsid w:val="005A00B3"/>
    <w:rsid w:val="005A24F6"/>
    <w:rsid w:val="005A4CFA"/>
    <w:rsid w:val="005F2C36"/>
    <w:rsid w:val="00612159"/>
    <w:rsid w:val="00655789"/>
    <w:rsid w:val="00656D90"/>
    <w:rsid w:val="00665A42"/>
    <w:rsid w:val="00691CA3"/>
    <w:rsid w:val="006E4868"/>
    <w:rsid w:val="0077251E"/>
    <w:rsid w:val="00783F4B"/>
    <w:rsid w:val="007854EB"/>
    <w:rsid w:val="00791E18"/>
    <w:rsid w:val="007B67EE"/>
    <w:rsid w:val="007E19B3"/>
    <w:rsid w:val="007F4466"/>
    <w:rsid w:val="008217BA"/>
    <w:rsid w:val="00832770"/>
    <w:rsid w:val="00832BA7"/>
    <w:rsid w:val="008C7CA2"/>
    <w:rsid w:val="008F5200"/>
    <w:rsid w:val="0090072C"/>
    <w:rsid w:val="009129C3"/>
    <w:rsid w:val="009246F6"/>
    <w:rsid w:val="00935E5A"/>
    <w:rsid w:val="00986069"/>
    <w:rsid w:val="0098665C"/>
    <w:rsid w:val="009A4040"/>
    <w:rsid w:val="009C2A3C"/>
    <w:rsid w:val="009C5A58"/>
    <w:rsid w:val="009F2CE3"/>
    <w:rsid w:val="00A07DB1"/>
    <w:rsid w:val="00A16678"/>
    <w:rsid w:val="00A55BC8"/>
    <w:rsid w:val="00AD66A9"/>
    <w:rsid w:val="00AE7F6F"/>
    <w:rsid w:val="00AF4BDD"/>
    <w:rsid w:val="00B73544"/>
    <w:rsid w:val="00CE27C0"/>
    <w:rsid w:val="00D23245"/>
    <w:rsid w:val="00D2720C"/>
    <w:rsid w:val="00D430FA"/>
    <w:rsid w:val="00E067B6"/>
    <w:rsid w:val="00E44529"/>
    <w:rsid w:val="00EB5CC7"/>
    <w:rsid w:val="00F12AAF"/>
    <w:rsid w:val="00F523DD"/>
    <w:rsid w:val="00F6512B"/>
    <w:rsid w:val="00FF60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D66A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5DB7E-E47B-4939-BB5A-DFB4C48C4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11647</Words>
  <Characters>74797</Characters>
  <Application>Microsoft Office Word</Application>
  <DocSecurity>0</DocSecurity>
  <Lines>623</Lines>
  <Paragraphs>172</Paragraphs>
  <ScaleCrop>false</ScaleCrop>
  <HeadingPairs>
    <vt:vector size="2" baseType="variant">
      <vt:variant>
        <vt:lpstr>Tytuł</vt:lpstr>
      </vt:variant>
      <vt:variant>
        <vt:i4>1</vt:i4>
      </vt:variant>
    </vt:vector>
  </HeadingPairs>
  <TitlesOfParts>
    <vt:vector size="1" baseType="lpstr">
      <vt:lpstr>Formularz OSR</vt:lpstr>
    </vt:vector>
  </TitlesOfParts>
  <LinksUpToDate>false</LinksUpToDate>
  <CharactersWithSpaces>86272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OSR</dc:title>
  <dc:creator/>
  <cp:keywords>ocena skutków regulacji</cp:keywords>
  <cp:lastModifiedBy/>
  <cp:revision>1</cp:revision>
  <dcterms:created xsi:type="dcterms:W3CDTF">2025-10-16T12:33:00Z</dcterms:created>
  <dcterms:modified xsi:type="dcterms:W3CDTF">2025-10-16T15:47:00Z</dcterms:modified>
</cp:coreProperties>
</file>